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70" w:rsidRDefault="001F1A70" w:rsidP="001F1A7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JHJ </w:t>
      </w:r>
      <w:r w:rsidR="00477EBD">
        <w:rPr>
          <w:rFonts w:ascii="Century Gothic" w:hAnsi="Century Gothic"/>
          <w:b/>
          <w:sz w:val="20"/>
        </w:rPr>
        <w:t>2</w:t>
      </w:r>
      <w:r>
        <w:rPr>
          <w:rFonts w:ascii="Century Gothic" w:hAnsi="Century Gothic"/>
          <w:b/>
          <w:sz w:val="20"/>
        </w:rPr>
        <w:t>-PN/2016</w:t>
      </w:r>
    </w:p>
    <w:p w:rsidR="001F1A70" w:rsidRDefault="001F1A70" w:rsidP="001F1A70">
      <w:pPr>
        <w:jc w:val="right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Załącznik nr 1</w:t>
      </w:r>
    </w:p>
    <w:p w:rsidR="001F1A70" w:rsidRDefault="001F1A70" w:rsidP="001F1A70">
      <w:pPr>
        <w:ind w:right="7539"/>
        <w:jc w:val="center"/>
        <w:rPr>
          <w:rFonts w:ascii="Century Gothic" w:hAnsi="Century Gothic"/>
          <w:sz w:val="16"/>
          <w:szCs w:val="16"/>
        </w:rPr>
      </w:pPr>
    </w:p>
    <w:p w:rsidR="001F1A70" w:rsidRDefault="001F1A70" w:rsidP="001F1A70">
      <w:pPr>
        <w:ind w:right="7539"/>
        <w:jc w:val="center"/>
        <w:rPr>
          <w:rFonts w:ascii="Century Gothic" w:hAnsi="Century Gothic"/>
          <w:sz w:val="16"/>
          <w:szCs w:val="16"/>
        </w:rPr>
      </w:pPr>
    </w:p>
    <w:p w:rsidR="001F1A70" w:rsidRDefault="001F1A70" w:rsidP="001F1A70">
      <w:pPr>
        <w:spacing w:after="0" w:line="240" w:lineRule="auto"/>
        <w:ind w:right="7539"/>
        <w:jc w:val="center"/>
        <w:rPr>
          <w:rFonts w:ascii="Century Gothic" w:hAnsi="Century Gothic"/>
          <w:sz w:val="16"/>
          <w:szCs w:val="16"/>
        </w:rPr>
      </w:pPr>
    </w:p>
    <w:p w:rsidR="001F1A70" w:rsidRDefault="001F1A70" w:rsidP="001F1A70">
      <w:pPr>
        <w:spacing w:after="0" w:line="240" w:lineRule="auto"/>
        <w:ind w:right="6376"/>
        <w:jc w:val="center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</w:t>
      </w:r>
    </w:p>
    <w:p w:rsidR="001F1A70" w:rsidRDefault="001F1A70" w:rsidP="001F1A70">
      <w:pPr>
        <w:spacing w:after="0" w:line="240" w:lineRule="auto"/>
        <w:ind w:right="6376"/>
        <w:jc w:val="center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pieczęć adresowa wykonawcy</w:t>
      </w:r>
    </w:p>
    <w:p w:rsidR="001F1A70" w:rsidRDefault="001F1A70" w:rsidP="001F1A7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F1A70" w:rsidRDefault="001F1A70" w:rsidP="000A1C79">
      <w:pPr>
        <w:spacing w:after="0"/>
        <w:jc w:val="center"/>
        <w:rPr>
          <w:rFonts w:ascii="Century Gothic" w:hAnsi="Century Gothic"/>
          <w:b/>
          <w:sz w:val="24"/>
          <w:szCs w:val="18"/>
        </w:rPr>
      </w:pPr>
    </w:p>
    <w:p w:rsidR="000A1C79" w:rsidRPr="000A1C79" w:rsidRDefault="00922321" w:rsidP="000A1C79">
      <w:pPr>
        <w:spacing w:after="0"/>
        <w:jc w:val="center"/>
        <w:rPr>
          <w:rFonts w:ascii="Century Gothic" w:hAnsi="Century Gothic"/>
          <w:b/>
          <w:sz w:val="24"/>
          <w:szCs w:val="18"/>
        </w:rPr>
      </w:pPr>
      <w:r w:rsidRPr="000A1C79">
        <w:rPr>
          <w:rFonts w:ascii="Century Gothic" w:hAnsi="Century Gothic"/>
          <w:b/>
          <w:sz w:val="24"/>
          <w:szCs w:val="18"/>
        </w:rPr>
        <w:t>SZCZEGÓŁOWY OPIS PRZEDMIOTU ZAMÓWIENIA</w:t>
      </w:r>
    </w:p>
    <w:p w:rsidR="004F37B9" w:rsidRPr="000A1C79" w:rsidRDefault="000A1C79" w:rsidP="000A1C79">
      <w:pPr>
        <w:spacing w:after="0"/>
        <w:jc w:val="center"/>
        <w:rPr>
          <w:rFonts w:ascii="Century Gothic" w:hAnsi="Century Gothic"/>
          <w:b/>
          <w:sz w:val="24"/>
          <w:szCs w:val="18"/>
        </w:rPr>
      </w:pPr>
      <w:r w:rsidRPr="000A1C79">
        <w:rPr>
          <w:rFonts w:ascii="Century Gothic" w:hAnsi="Century Gothic"/>
          <w:b/>
          <w:sz w:val="24"/>
          <w:szCs w:val="18"/>
        </w:rPr>
        <w:t xml:space="preserve">WYMAGANE PARAMETRY TECHNICZNO – UŻYTKOWE </w:t>
      </w:r>
    </w:p>
    <w:p w:rsidR="00E240E1" w:rsidRPr="004F37B9" w:rsidRDefault="000E31B1" w:rsidP="000A1C79">
      <w:pPr>
        <w:spacing w:after="0"/>
        <w:rPr>
          <w:rFonts w:ascii="Century Gothic" w:hAnsi="Century Gothic"/>
          <w:b/>
          <w:sz w:val="18"/>
          <w:szCs w:val="18"/>
        </w:rPr>
      </w:pPr>
      <w:r w:rsidRPr="004F37B9">
        <w:rPr>
          <w:rFonts w:ascii="Century Gothic" w:hAnsi="Century Gothic"/>
          <w:b/>
          <w:sz w:val="18"/>
          <w:szCs w:val="18"/>
        </w:rPr>
        <w:br/>
      </w:r>
      <w:r w:rsidR="00BD70ED" w:rsidRPr="004F37B9">
        <w:rPr>
          <w:rFonts w:ascii="Century Gothic" w:hAnsi="Century Gothic"/>
          <w:b/>
          <w:sz w:val="18"/>
          <w:szCs w:val="18"/>
        </w:rPr>
        <w:t>Wymagane parametry techniczne:</w:t>
      </w:r>
    </w:p>
    <w:p w:rsidR="00EA1FA2" w:rsidRPr="004F37B9" w:rsidRDefault="00EA1FA2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LPG, jako źródło energii cieplnej do ogrzewania powietrza wlotowego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EB7A7C" w:rsidRPr="004F37B9" w:rsidRDefault="00E240E1" w:rsidP="00B229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Wydajność maszyny: min. 90 kg odparowania wody na godzinę przy temp. wlotowej powietrza suszącego 180</w:t>
      </w:r>
      <w:r w:rsidRPr="004F37B9">
        <w:rPr>
          <w:rFonts w:ascii="Century Gothic" w:hAnsi="Century Gothic"/>
          <w:sz w:val="18"/>
          <w:szCs w:val="18"/>
          <w:vertAlign w:val="superscript"/>
        </w:rPr>
        <w:t>o</w:t>
      </w:r>
      <w:r w:rsidRPr="004F37B9">
        <w:rPr>
          <w:rFonts w:ascii="Century Gothic" w:hAnsi="Century Gothic"/>
          <w:sz w:val="18"/>
          <w:szCs w:val="18"/>
        </w:rPr>
        <w:t>C oraz temp. wylotowej 75</w:t>
      </w:r>
      <w:r w:rsidRPr="004F37B9">
        <w:rPr>
          <w:rFonts w:ascii="Century Gothic" w:hAnsi="Century Gothic"/>
          <w:sz w:val="18"/>
          <w:szCs w:val="18"/>
          <w:vertAlign w:val="superscript"/>
        </w:rPr>
        <w:t>o</w:t>
      </w:r>
      <w:r w:rsidRPr="004F37B9">
        <w:rPr>
          <w:rFonts w:ascii="Century Gothic" w:hAnsi="Century Gothic"/>
          <w:sz w:val="18"/>
          <w:szCs w:val="18"/>
        </w:rPr>
        <w:t>C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EA1FA2" w:rsidRPr="004F37B9" w:rsidRDefault="00EA1FA2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Dopuszczalny udział suchej masy substancji rozpylanej </w:t>
      </w:r>
      <w:r w:rsidR="008B2319" w:rsidRPr="004F37B9">
        <w:rPr>
          <w:rFonts w:ascii="Century Gothic" w:hAnsi="Century Gothic"/>
          <w:sz w:val="18"/>
          <w:szCs w:val="18"/>
        </w:rPr>
        <w:t>m</w:t>
      </w:r>
      <w:r w:rsidRPr="004F37B9">
        <w:rPr>
          <w:rFonts w:ascii="Century Gothic" w:hAnsi="Century Gothic"/>
          <w:sz w:val="18"/>
          <w:szCs w:val="18"/>
        </w:rPr>
        <w:t>in. 30%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333476" w:rsidRPr="004F37B9" w:rsidRDefault="00333476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Temperatura na wejściu do suszarni regulowana w zakresie co najmniej 160 – </w:t>
      </w:r>
      <w:r w:rsidR="003173D5" w:rsidRPr="004F37B9">
        <w:rPr>
          <w:rFonts w:ascii="Century Gothic" w:hAnsi="Century Gothic"/>
          <w:sz w:val="18"/>
          <w:szCs w:val="18"/>
        </w:rPr>
        <w:t>200</w:t>
      </w:r>
      <w:r w:rsidRPr="004F37B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F37B9">
        <w:rPr>
          <w:rFonts w:ascii="Century Gothic" w:hAnsi="Century Gothic"/>
          <w:sz w:val="18"/>
          <w:szCs w:val="18"/>
          <w:vertAlign w:val="superscript"/>
        </w:rPr>
        <w:t>o</w:t>
      </w:r>
      <w:r w:rsidRPr="004F37B9">
        <w:rPr>
          <w:rFonts w:ascii="Century Gothic" w:hAnsi="Century Gothic"/>
          <w:sz w:val="18"/>
          <w:szCs w:val="18"/>
        </w:rPr>
        <w:t>C</w:t>
      </w:r>
      <w:proofErr w:type="spellEnd"/>
      <w:r w:rsidR="00B22967">
        <w:rPr>
          <w:rFonts w:ascii="Century Gothic" w:hAnsi="Century Gothic"/>
          <w:sz w:val="18"/>
          <w:szCs w:val="18"/>
        </w:rPr>
        <w:t>;</w:t>
      </w:r>
    </w:p>
    <w:p w:rsidR="00E240E1" w:rsidRPr="004F37B9" w:rsidRDefault="00E240E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Powietrze suszące ogrzewane za pośrednictwem wymiennika ciepła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E240E1" w:rsidRPr="004F37B9" w:rsidRDefault="00E240E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Możliwe mycie na miejscu, bez rozbierania maszyny (system CIP)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E240E1" w:rsidRPr="004F37B9" w:rsidRDefault="00E240E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Filtr powietrza </w:t>
      </w:r>
      <w:r w:rsidR="0003724B" w:rsidRPr="004F37B9">
        <w:rPr>
          <w:rFonts w:ascii="Century Gothic" w:hAnsi="Century Gothic"/>
          <w:sz w:val="18"/>
          <w:szCs w:val="18"/>
        </w:rPr>
        <w:t>na wejściu</w:t>
      </w:r>
      <w:r w:rsidRPr="004F37B9">
        <w:rPr>
          <w:rFonts w:ascii="Century Gothic" w:hAnsi="Century Gothic"/>
          <w:sz w:val="18"/>
          <w:szCs w:val="18"/>
        </w:rPr>
        <w:t xml:space="preserve"> zapewniający klasę H 7/12 zgodnie z</w:t>
      </w:r>
      <w:r w:rsidR="00B22967">
        <w:rPr>
          <w:rFonts w:ascii="Century Gothic" w:hAnsi="Century Gothic"/>
          <w:sz w:val="18"/>
          <w:szCs w:val="18"/>
        </w:rPr>
        <w:t xml:space="preserve"> normą</w:t>
      </w:r>
      <w:r w:rsidRPr="004F37B9">
        <w:rPr>
          <w:rFonts w:ascii="Century Gothic" w:hAnsi="Century Gothic"/>
          <w:sz w:val="18"/>
          <w:szCs w:val="18"/>
        </w:rPr>
        <w:t xml:space="preserve"> EN 1822</w:t>
      </w:r>
      <w:r w:rsidR="00B22967">
        <w:rPr>
          <w:rFonts w:ascii="Century Gothic" w:hAnsi="Century Gothic"/>
          <w:sz w:val="18"/>
          <w:szCs w:val="18"/>
        </w:rPr>
        <w:t xml:space="preserve"> lub równoważną;</w:t>
      </w:r>
    </w:p>
    <w:p w:rsidR="00E240E1" w:rsidRPr="004F37B9" w:rsidRDefault="00E240E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Temperatura produktu (suszu) na wyjściu z suszarni na poziomie maks. 35</w:t>
      </w:r>
      <w:r w:rsidRPr="004F37B9">
        <w:rPr>
          <w:rFonts w:ascii="Century Gothic" w:hAnsi="Century Gothic"/>
          <w:sz w:val="18"/>
          <w:szCs w:val="18"/>
          <w:vertAlign w:val="superscript"/>
        </w:rPr>
        <w:t>o</w:t>
      </w:r>
      <w:r w:rsidRPr="004F37B9">
        <w:rPr>
          <w:rFonts w:ascii="Century Gothic" w:hAnsi="Century Gothic"/>
          <w:sz w:val="18"/>
          <w:szCs w:val="18"/>
        </w:rPr>
        <w:t>C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34000B" w:rsidRPr="004F37B9" w:rsidRDefault="0034000B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Dopuszczalny czas eksploatacji ciągłej bez czyszczenia min. 16 h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34000B" w:rsidRPr="004F37B9" w:rsidRDefault="00333476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Wszystkie u</w:t>
      </w:r>
      <w:r w:rsidR="0003724B" w:rsidRPr="004F37B9">
        <w:rPr>
          <w:rFonts w:ascii="Century Gothic" w:hAnsi="Century Gothic"/>
          <w:sz w:val="18"/>
          <w:szCs w:val="18"/>
        </w:rPr>
        <w:t>szczelnienia z tworzyw odpornych na ozon</w:t>
      </w:r>
      <w:r w:rsidR="00EB7A7C" w:rsidRPr="004F37B9">
        <w:rPr>
          <w:rFonts w:ascii="Century Gothic" w:hAnsi="Century Gothic"/>
          <w:sz w:val="18"/>
          <w:szCs w:val="18"/>
        </w:rPr>
        <w:t xml:space="preserve"> (np. VMQ, FPM, PTFE</w:t>
      </w:r>
      <w:r w:rsidR="00C036B8" w:rsidRPr="004F37B9">
        <w:rPr>
          <w:rFonts w:ascii="Century Gothic" w:hAnsi="Century Gothic"/>
          <w:sz w:val="18"/>
          <w:szCs w:val="18"/>
        </w:rPr>
        <w:t>)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482DFC" w:rsidRPr="00B22967" w:rsidRDefault="00333476" w:rsidP="00B2296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B22967">
        <w:rPr>
          <w:rFonts w:ascii="Century Gothic" w:hAnsi="Century Gothic"/>
          <w:sz w:val="18"/>
          <w:szCs w:val="18"/>
        </w:rPr>
        <w:t>Skuteczność filtracji powietrza wylotowego zapewniająca emisję</w:t>
      </w:r>
      <w:r w:rsidR="00DD2CCF" w:rsidRPr="00B22967">
        <w:rPr>
          <w:rFonts w:ascii="Century Gothic" w:hAnsi="Century Gothic"/>
          <w:sz w:val="18"/>
          <w:szCs w:val="18"/>
        </w:rPr>
        <w:t xml:space="preserve"> pyłu</w:t>
      </w:r>
      <w:r w:rsidRPr="00B22967">
        <w:rPr>
          <w:rFonts w:ascii="Century Gothic" w:hAnsi="Century Gothic"/>
          <w:sz w:val="18"/>
          <w:szCs w:val="18"/>
        </w:rPr>
        <w:t xml:space="preserve"> na poziomie</w:t>
      </w:r>
      <w:r w:rsidR="00B22967" w:rsidRPr="00B22967">
        <w:rPr>
          <w:rFonts w:ascii="Century Gothic" w:hAnsi="Century Gothic"/>
          <w:sz w:val="18"/>
          <w:szCs w:val="18"/>
        </w:rPr>
        <w:t xml:space="preserve"> </w:t>
      </w:r>
      <w:r w:rsidR="00B22967">
        <w:rPr>
          <w:rFonts w:ascii="Century Gothic" w:hAnsi="Century Gothic"/>
          <w:sz w:val="18"/>
          <w:szCs w:val="18"/>
        </w:rPr>
        <w:t>m</w:t>
      </w:r>
      <w:r w:rsidRPr="00B22967">
        <w:rPr>
          <w:rFonts w:ascii="Century Gothic" w:hAnsi="Century Gothic"/>
          <w:sz w:val="18"/>
          <w:szCs w:val="18"/>
        </w:rPr>
        <w:t>ax. 20 mg / Nm</w:t>
      </w:r>
      <w:r w:rsidRPr="00B22967">
        <w:rPr>
          <w:rFonts w:ascii="Century Gothic" w:hAnsi="Century Gothic"/>
          <w:sz w:val="18"/>
          <w:szCs w:val="18"/>
          <w:vertAlign w:val="superscript"/>
        </w:rPr>
        <w:t>3</w:t>
      </w:r>
      <w:r w:rsidRPr="00B22967">
        <w:rPr>
          <w:rFonts w:ascii="Century Gothic" w:hAnsi="Century Gothic"/>
          <w:sz w:val="18"/>
          <w:szCs w:val="18"/>
        </w:rPr>
        <w:t xml:space="preserve"> </w:t>
      </w:r>
      <w:r w:rsidR="00EE3074" w:rsidRPr="00B22967">
        <w:rPr>
          <w:rFonts w:ascii="Century Gothic" w:hAnsi="Century Gothic"/>
          <w:sz w:val="18"/>
          <w:szCs w:val="18"/>
        </w:rPr>
        <w:t xml:space="preserve"> </w:t>
      </w:r>
      <w:r w:rsidRPr="00B22967">
        <w:rPr>
          <w:rFonts w:ascii="Century Gothic" w:hAnsi="Century Gothic"/>
          <w:sz w:val="18"/>
          <w:szCs w:val="18"/>
        </w:rPr>
        <w:t>(</w:t>
      </w:r>
      <w:r w:rsidR="00EE3074" w:rsidRPr="00B22967">
        <w:rPr>
          <w:rFonts w:ascii="Century Gothic" w:hAnsi="Century Gothic"/>
          <w:sz w:val="18"/>
          <w:szCs w:val="18"/>
        </w:rPr>
        <w:t>N -</w:t>
      </w:r>
      <w:r w:rsidRPr="00B22967">
        <w:rPr>
          <w:rFonts w:ascii="Century Gothic" w:hAnsi="Century Gothic"/>
          <w:sz w:val="18"/>
          <w:szCs w:val="18"/>
        </w:rPr>
        <w:t xml:space="preserve"> normalny metr sześcienny,</w:t>
      </w:r>
      <w:r w:rsidR="003D33AD" w:rsidRPr="00B22967">
        <w:rPr>
          <w:rFonts w:ascii="Century Gothic" w:hAnsi="Century Gothic"/>
          <w:sz w:val="18"/>
          <w:szCs w:val="18"/>
        </w:rPr>
        <w:t xml:space="preserve"> czyli</w:t>
      </w:r>
      <w:r w:rsidRPr="00B22967">
        <w:rPr>
          <w:rFonts w:ascii="Century Gothic" w:hAnsi="Century Gothic"/>
          <w:sz w:val="18"/>
          <w:szCs w:val="18"/>
        </w:rPr>
        <w:t xml:space="preserve"> </w:t>
      </w:r>
      <w:r w:rsidRPr="00B22967">
        <w:rPr>
          <w:rFonts w:ascii="Century Gothic" w:hAnsi="Century Gothic"/>
          <w:sz w:val="18"/>
          <w:szCs w:val="18"/>
          <w:shd w:val="clear" w:color="auto" w:fill="FFFFFF"/>
        </w:rPr>
        <w:t>ilość suc</w:t>
      </w:r>
      <w:r w:rsidR="003D00CC" w:rsidRPr="00B22967">
        <w:rPr>
          <w:rFonts w:ascii="Century Gothic" w:hAnsi="Century Gothic"/>
          <w:sz w:val="18"/>
          <w:szCs w:val="18"/>
          <w:shd w:val="clear" w:color="auto" w:fill="FFFFFF"/>
        </w:rPr>
        <w:t>hego gazu zawartego</w:t>
      </w:r>
      <w:r w:rsidR="003D33AD" w:rsidRPr="00B22967">
        <w:rPr>
          <w:rFonts w:ascii="Century Gothic" w:hAnsi="Century Gothic"/>
          <w:sz w:val="18"/>
          <w:szCs w:val="18"/>
          <w:shd w:val="clear" w:color="auto" w:fill="FFFFFF"/>
        </w:rPr>
        <w:t xml:space="preserve"> w objętości 1 m</w:t>
      </w:r>
      <w:r w:rsidRPr="00B22967">
        <w:rPr>
          <w:rFonts w:ascii="Century Gothic" w:hAnsi="Century Gothic"/>
          <w:sz w:val="18"/>
          <w:szCs w:val="18"/>
          <w:shd w:val="clear" w:color="auto" w:fill="FFFFFF"/>
          <w:vertAlign w:val="superscript"/>
        </w:rPr>
        <w:t>3</w:t>
      </w:r>
      <w:r w:rsidR="003D33AD" w:rsidRPr="00B22967">
        <w:rPr>
          <w:rFonts w:ascii="Century Gothic" w:hAnsi="Century Gothic"/>
          <w:sz w:val="18"/>
          <w:szCs w:val="18"/>
          <w:shd w:val="clear" w:color="auto" w:fill="FFFFFF"/>
        </w:rPr>
        <w:t xml:space="preserve"> </w:t>
      </w:r>
      <w:r w:rsidRPr="00B22967">
        <w:rPr>
          <w:rFonts w:ascii="Century Gothic" w:hAnsi="Century Gothic"/>
          <w:sz w:val="18"/>
          <w:szCs w:val="18"/>
          <w:shd w:val="clear" w:color="auto" w:fill="FFFFFF"/>
        </w:rPr>
        <w:t xml:space="preserve">przy ciśnieniu 101,325 </w:t>
      </w:r>
      <w:proofErr w:type="spellStart"/>
      <w:r w:rsidRPr="00B22967">
        <w:rPr>
          <w:rFonts w:ascii="Century Gothic" w:hAnsi="Century Gothic"/>
          <w:sz w:val="18"/>
          <w:szCs w:val="18"/>
          <w:shd w:val="clear" w:color="auto" w:fill="FFFFFF"/>
        </w:rPr>
        <w:t>kPa</w:t>
      </w:r>
      <w:proofErr w:type="spellEnd"/>
      <w:r w:rsidRPr="00B22967">
        <w:rPr>
          <w:rFonts w:ascii="Century Gothic" w:hAnsi="Century Gothic"/>
          <w:sz w:val="18"/>
          <w:szCs w:val="18"/>
          <w:shd w:val="clear" w:color="auto" w:fill="FFFFFF"/>
        </w:rPr>
        <w:t xml:space="preserve"> i temperaturze 0°C.)</w:t>
      </w:r>
    </w:p>
    <w:p w:rsidR="00075301" w:rsidRPr="004F37B9" w:rsidRDefault="00075301" w:rsidP="000A1C79">
      <w:pPr>
        <w:pStyle w:val="Akapitzlist"/>
        <w:numPr>
          <w:ilvl w:val="0"/>
          <w:numId w:val="2"/>
        </w:numPr>
        <w:spacing w:after="0"/>
        <w:ind w:left="426" w:hanging="426"/>
        <w:rPr>
          <w:rFonts w:ascii="Century Gothic" w:hAnsi="Century Gothic"/>
          <w:sz w:val="18"/>
          <w:szCs w:val="18"/>
          <w:shd w:val="clear" w:color="auto" w:fill="FFFFFF"/>
        </w:rPr>
      </w:pPr>
      <w:r w:rsidRPr="004F37B9">
        <w:rPr>
          <w:rFonts w:ascii="Century Gothic" w:hAnsi="Century Gothic"/>
          <w:sz w:val="18"/>
          <w:szCs w:val="18"/>
          <w:shd w:val="clear" w:color="auto" w:fill="FFFFFF"/>
        </w:rPr>
        <w:t>Wymiary maszyny umożliwiające jej montaż w pomieszczeniu o wymiarach:</w:t>
      </w:r>
    </w:p>
    <w:p w:rsidR="00C247B6" w:rsidRPr="000A1C79" w:rsidRDefault="00C247B6" w:rsidP="000A1C79">
      <w:pPr>
        <w:pStyle w:val="Akapitzlist"/>
        <w:numPr>
          <w:ilvl w:val="1"/>
          <w:numId w:val="2"/>
        </w:numPr>
        <w:spacing w:after="0"/>
        <w:ind w:left="851" w:hanging="425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Długość</w:t>
      </w:r>
      <w:r w:rsidR="00EF7BB5"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:</w:t>
      </w: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8 m</w:t>
      </w:r>
    </w:p>
    <w:p w:rsidR="00C247B6" w:rsidRPr="000A1C79" w:rsidRDefault="00C247B6" w:rsidP="000A1C79">
      <w:pPr>
        <w:pStyle w:val="Akapitzlist"/>
        <w:numPr>
          <w:ilvl w:val="1"/>
          <w:numId w:val="2"/>
        </w:numPr>
        <w:spacing w:after="0"/>
        <w:ind w:left="851" w:hanging="425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Szerokość</w:t>
      </w:r>
      <w:r w:rsidR="00EF7BB5"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:</w:t>
      </w: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82CDE"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5,0</w:t>
      </w: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m</w:t>
      </w:r>
    </w:p>
    <w:p w:rsidR="00C247B6" w:rsidRPr="000A1C79" w:rsidRDefault="00C247B6" w:rsidP="000A1C79">
      <w:pPr>
        <w:pStyle w:val="Akapitzlist"/>
        <w:numPr>
          <w:ilvl w:val="1"/>
          <w:numId w:val="2"/>
        </w:numPr>
        <w:spacing w:after="0"/>
        <w:ind w:left="851" w:hanging="425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Wysokość</w:t>
      </w:r>
      <w:r w:rsidR="00EF7BB5"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:</w:t>
      </w:r>
      <w:r w:rsidRPr="000A1C79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8,6 m</w:t>
      </w:r>
    </w:p>
    <w:p w:rsidR="000A1C79" w:rsidRDefault="000A1C79" w:rsidP="000A1C79">
      <w:pPr>
        <w:spacing w:after="0"/>
        <w:rPr>
          <w:rFonts w:ascii="Century Gothic" w:hAnsi="Century Gothic"/>
          <w:b/>
          <w:sz w:val="18"/>
          <w:szCs w:val="18"/>
        </w:rPr>
      </w:pPr>
    </w:p>
    <w:p w:rsidR="00482DFC" w:rsidRPr="004F37B9" w:rsidRDefault="00482DFC" w:rsidP="000A1C79">
      <w:pPr>
        <w:spacing w:after="0"/>
        <w:rPr>
          <w:rFonts w:ascii="Century Gothic" w:hAnsi="Century Gothic"/>
          <w:b/>
          <w:sz w:val="18"/>
          <w:szCs w:val="18"/>
        </w:rPr>
      </w:pPr>
      <w:r w:rsidRPr="004F37B9">
        <w:rPr>
          <w:rFonts w:ascii="Century Gothic" w:hAnsi="Century Gothic"/>
          <w:b/>
          <w:sz w:val="18"/>
          <w:szCs w:val="18"/>
        </w:rPr>
        <w:t xml:space="preserve">Wymagane formalno-prawne dotyczące </w:t>
      </w:r>
      <w:r w:rsidR="000A1C79">
        <w:rPr>
          <w:rFonts w:ascii="Century Gothic" w:hAnsi="Century Gothic"/>
          <w:b/>
          <w:sz w:val="18"/>
          <w:szCs w:val="18"/>
        </w:rPr>
        <w:t>Przedmiotu Zamówienia</w:t>
      </w:r>
      <w:r w:rsidRPr="004F37B9">
        <w:rPr>
          <w:rFonts w:ascii="Century Gothic" w:hAnsi="Century Gothic"/>
          <w:b/>
          <w:sz w:val="18"/>
          <w:szCs w:val="18"/>
        </w:rPr>
        <w:t>:</w:t>
      </w:r>
    </w:p>
    <w:p w:rsidR="009D163F" w:rsidRPr="000A1C79" w:rsidRDefault="001202F4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>Cały zespół suszarni musi posiadać co najmniej 24 miesiące gwarancji</w:t>
      </w:r>
      <w:r w:rsidR="00100DA8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od dnia uruchomienia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  <w:r w:rsidR="00F82CDE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:rsidR="004A099F" w:rsidRPr="000A1C79" w:rsidRDefault="004A099F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Termin dostawy </w:t>
      </w:r>
      <w:r w:rsidR="00107BD8" w:rsidRPr="000A1C79">
        <w:rPr>
          <w:rFonts w:ascii="Century Gothic" w:hAnsi="Century Gothic"/>
          <w:color w:val="000000" w:themeColor="text1"/>
          <w:sz w:val="18"/>
          <w:szCs w:val="18"/>
        </w:rPr>
        <w:t>nie może przekroczyć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0A1C79">
        <w:rPr>
          <w:rFonts w:ascii="Century Gothic" w:hAnsi="Century Gothic"/>
          <w:color w:val="000000" w:themeColor="text1"/>
          <w:sz w:val="18"/>
          <w:szCs w:val="18"/>
        </w:rPr>
        <w:t>13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miesięcy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F82CDE" w:rsidRPr="000A1C79" w:rsidRDefault="00F82CDE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Producent gwarantuje dostępność części zamiennych </w:t>
      </w:r>
      <w:r w:rsidR="000A1C79">
        <w:rPr>
          <w:rFonts w:ascii="Century Gothic" w:hAnsi="Century Gothic"/>
          <w:color w:val="000000" w:themeColor="text1"/>
          <w:sz w:val="18"/>
          <w:szCs w:val="18"/>
        </w:rPr>
        <w:t xml:space="preserve">oraz serwis 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>do końca 2020 roku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9D163F" w:rsidRPr="000A1C79" w:rsidRDefault="009D163F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>Dostawca w ramach kontraktu zobow</w:t>
      </w:r>
      <w:r w:rsidR="00100DA8" w:rsidRPr="000A1C79">
        <w:rPr>
          <w:rFonts w:ascii="Century Gothic" w:hAnsi="Century Gothic"/>
          <w:color w:val="000000" w:themeColor="text1"/>
          <w:sz w:val="18"/>
          <w:szCs w:val="18"/>
        </w:rPr>
        <w:t>iązuje się przeszkolić personel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7D24FE" w:rsidRPr="000A1C79" w:rsidRDefault="00F26079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>Instalacja dostarczana je</w:t>
      </w:r>
      <w:r w:rsidR="00100DA8" w:rsidRPr="000A1C79">
        <w:rPr>
          <w:rFonts w:ascii="Century Gothic" w:hAnsi="Century Gothic"/>
          <w:color w:val="000000" w:themeColor="text1"/>
          <w:sz w:val="18"/>
          <w:szCs w:val="18"/>
        </w:rPr>
        <w:t>st z pełną dokumentacją:</w:t>
      </w:r>
    </w:p>
    <w:p w:rsidR="007D24FE" w:rsidRPr="004F37B9" w:rsidRDefault="007D24FE" w:rsidP="000A1C79">
      <w:pPr>
        <w:pStyle w:val="Akapitzlist"/>
        <w:numPr>
          <w:ilvl w:val="1"/>
          <w:numId w:val="10"/>
        </w:numPr>
        <w:spacing w:after="0"/>
        <w:ind w:left="851" w:hanging="425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Projektową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100DA8" w:rsidRPr="004F37B9" w:rsidRDefault="00100DA8" w:rsidP="000A1C79">
      <w:pPr>
        <w:pStyle w:val="Akapitzlist"/>
        <w:numPr>
          <w:ilvl w:val="1"/>
          <w:numId w:val="10"/>
        </w:numPr>
        <w:spacing w:after="0"/>
        <w:ind w:left="851" w:hanging="425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M</w:t>
      </w:r>
      <w:r w:rsidR="00A2165F" w:rsidRPr="004F37B9">
        <w:rPr>
          <w:rFonts w:ascii="Century Gothic" w:hAnsi="Century Gothic"/>
          <w:sz w:val="18"/>
          <w:szCs w:val="18"/>
        </w:rPr>
        <w:t>ontażową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100DA8" w:rsidRPr="004F37B9" w:rsidRDefault="00100DA8" w:rsidP="000A1C79">
      <w:pPr>
        <w:pStyle w:val="Akapitzlist"/>
        <w:numPr>
          <w:ilvl w:val="1"/>
          <w:numId w:val="10"/>
        </w:numPr>
        <w:spacing w:after="0"/>
        <w:ind w:left="851" w:hanging="425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Konserwacji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100DA8" w:rsidRPr="004F37B9" w:rsidRDefault="00100DA8" w:rsidP="000A1C79">
      <w:pPr>
        <w:pStyle w:val="Akapitzlist"/>
        <w:numPr>
          <w:ilvl w:val="1"/>
          <w:numId w:val="10"/>
        </w:numPr>
        <w:spacing w:after="0"/>
        <w:ind w:left="851" w:hanging="425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Obsługi</w:t>
      </w:r>
      <w:r w:rsidR="00B22967">
        <w:rPr>
          <w:rFonts w:ascii="Century Gothic" w:hAnsi="Century Gothic"/>
          <w:sz w:val="18"/>
          <w:szCs w:val="18"/>
        </w:rPr>
        <w:t>,</w:t>
      </w:r>
    </w:p>
    <w:p w:rsidR="00741026" w:rsidRDefault="000034B8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t>Komora suszarni oraz inne e</w:t>
      </w:r>
      <w:r w:rsidR="00741026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lementy sklasyfikowane przed producenta do strefy 20 zgodnie 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br/>
      </w:r>
      <w:r w:rsidR="00741026" w:rsidRPr="000A1C79">
        <w:rPr>
          <w:rFonts w:ascii="Century Gothic" w:hAnsi="Century Gothic"/>
          <w:color w:val="000000" w:themeColor="text1"/>
          <w:sz w:val="18"/>
          <w:szCs w:val="18"/>
        </w:rPr>
        <w:t>z dyrektywą ATEX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741026" w:rsidRPr="000A1C79">
        <w:rPr>
          <w:rFonts w:ascii="Century Gothic" w:hAnsi="Century Gothic"/>
          <w:color w:val="000000" w:themeColor="text1"/>
          <w:sz w:val="18"/>
          <w:szCs w:val="18"/>
        </w:rPr>
        <w:t>muszą posiadać odpowiednie rozwiązania przeciwwybuchowe: membranę dekompresyjną, która w przypadku wybuchu odprowadzi główną falę wybuchową poprzez kanał eksplozyjny poza budynek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0A09BE" w:rsidRPr="000A1C79" w:rsidRDefault="000A09BE" w:rsidP="000A09BE">
      <w:pPr>
        <w:pStyle w:val="Akapitzlist"/>
        <w:spacing w:after="0"/>
        <w:ind w:left="426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4852B3" w:rsidRPr="000A1C79" w:rsidRDefault="00682FCD" w:rsidP="000A1C7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0A1C79">
        <w:rPr>
          <w:rFonts w:ascii="Century Gothic" w:hAnsi="Century Gothic"/>
          <w:color w:val="000000" w:themeColor="text1"/>
          <w:sz w:val="18"/>
          <w:szCs w:val="18"/>
        </w:rPr>
        <w:lastRenderedPageBreak/>
        <w:t>Instalacja jako całość, a także w</w:t>
      </w:r>
      <w:r w:rsidR="004852B3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szystkie podzespoły wchodzące w skład zespołu </w:t>
      </w:r>
      <w:r w:rsidR="008E2AD6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muszą spełniać odpowiednie dla tego typu urządzeń normy i </w:t>
      </w:r>
      <w:r w:rsidR="00C267F1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posiadać wymagane certyfikaty, </w:t>
      </w:r>
      <w:r w:rsidR="002A45AB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a </w:t>
      </w:r>
      <w:r w:rsidR="00A47443" w:rsidRPr="000A1C79">
        <w:rPr>
          <w:rFonts w:ascii="Century Gothic" w:hAnsi="Century Gothic"/>
          <w:color w:val="000000" w:themeColor="text1"/>
          <w:sz w:val="18"/>
          <w:szCs w:val="18"/>
        </w:rPr>
        <w:t>także</w:t>
      </w:r>
      <w:r w:rsidR="00C267F1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4852B3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być zgodne </w:t>
      </w:r>
      <w:r w:rsidR="00B22967">
        <w:rPr>
          <w:rFonts w:ascii="Century Gothic" w:hAnsi="Century Gothic"/>
          <w:color w:val="000000" w:themeColor="text1"/>
          <w:sz w:val="18"/>
          <w:szCs w:val="18"/>
        </w:rPr>
        <w:br/>
      </w:r>
      <w:r w:rsidR="004852B3" w:rsidRPr="000A1C79">
        <w:rPr>
          <w:rFonts w:ascii="Century Gothic" w:hAnsi="Century Gothic"/>
          <w:color w:val="000000" w:themeColor="text1"/>
          <w:sz w:val="18"/>
          <w:szCs w:val="18"/>
        </w:rPr>
        <w:t xml:space="preserve">z następującymi </w:t>
      </w:r>
      <w:r w:rsidRPr="000A1C79">
        <w:rPr>
          <w:rFonts w:ascii="Century Gothic" w:hAnsi="Century Gothic"/>
          <w:color w:val="000000" w:themeColor="text1"/>
          <w:sz w:val="18"/>
          <w:szCs w:val="18"/>
        </w:rPr>
        <w:t>przepisami</w:t>
      </w:r>
      <w:r w:rsidR="004852B3" w:rsidRPr="000A1C79">
        <w:rPr>
          <w:rFonts w:ascii="Century Gothic" w:hAnsi="Century Gothic"/>
          <w:color w:val="000000" w:themeColor="text1"/>
          <w:sz w:val="18"/>
          <w:szCs w:val="18"/>
        </w:rPr>
        <w:t>:</w:t>
      </w:r>
    </w:p>
    <w:p w:rsidR="00805619" w:rsidRDefault="00682FCD" w:rsidP="00805619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805619">
        <w:rPr>
          <w:rFonts w:ascii="Century Gothic" w:hAnsi="Century Gothic"/>
          <w:sz w:val="18"/>
          <w:szCs w:val="18"/>
        </w:rPr>
        <w:t xml:space="preserve">2006/42/WE – Dyrektywa maszynowa (wraz z Rozporządzeniem Ministra Gospodarki </w:t>
      </w:r>
      <w:r w:rsidR="00805619" w:rsidRPr="00805619">
        <w:rPr>
          <w:rFonts w:ascii="Century Gothic" w:hAnsi="Century Gothic"/>
          <w:sz w:val="18"/>
          <w:szCs w:val="18"/>
        </w:rPr>
        <w:t xml:space="preserve">z dnia </w:t>
      </w:r>
      <w:r w:rsidR="00805619" w:rsidRPr="00805619">
        <w:rPr>
          <w:rFonts w:ascii="Century Gothic" w:hAnsi="Century Gothic"/>
          <w:sz w:val="18"/>
          <w:szCs w:val="18"/>
        </w:rPr>
        <w:br/>
        <w:t>21 października 2008 roku w sprawie zasadniczych wymagań dla maszyn</w:t>
      </w:r>
      <w:r w:rsidR="00805619">
        <w:rPr>
          <w:rFonts w:ascii="Century Gothic" w:hAnsi="Century Gothic"/>
          <w:sz w:val="18"/>
          <w:szCs w:val="18"/>
        </w:rPr>
        <w:t xml:space="preserve"> – Dz. U. z 2008 r., Nr 199, poz. 1228 z późn. zm.);</w:t>
      </w:r>
    </w:p>
    <w:p w:rsidR="00682FCD" w:rsidRPr="00805619" w:rsidRDefault="00682FCD" w:rsidP="00805619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805619">
        <w:rPr>
          <w:rFonts w:ascii="Century Gothic" w:hAnsi="Century Gothic"/>
          <w:sz w:val="18"/>
          <w:szCs w:val="18"/>
        </w:rPr>
        <w:t xml:space="preserve">2006/95/WE – Dyrektywa </w:t>
      </w:r>
      <w:r w:rsidR="008A4283" w:rsidRPr="00805619">
        <w:rPr>
          <w:rFonts w:ascii="Century Gothic" w:hAnsi="Century Gothic"/>
          <w:sz w:val="18"/>
          <w:szCs w:val="18"/>
        </w:rPr>
        <w:t>niskonapięciowa</w:t>
      </w:r>
      <w:r w:rsidR="000E1098" w:rsidRPr="00805619">
        <w:rPr>
          <w:rFonts w:ascii="Century Gothic" w:hAnsi="Century Gothic"/>
          <w:sz w:val="18"/>
          <w:szCs w:val="18"/>
        </w:rPr>
        <w:t xml:space="preserve"> (wraz </w:t>
      </w:r>
      <w:r w:rsidR="00E92C39" w:rsidRPr="00805619">
        <w:rPr>
          <w:rFonts w:ascii="Century Gothic" w:hAnsi="Century Gothic"/>
          <w:sz w:val="18"/>
          <w:szCs w:val="18"/>
        </w:rPr>
        <w:t xml:space="preserve">z Rozporządzeniem Ministra Gospodarki </w:t>
      </w:r>
      <w:r w:rsidR="00805619" w:rsidRPr="00805619">
        <w:rPr>
          <w:rFonts w:ascii="Century Gothic" w:hAnsi="Century Gothic"/>
          <w:sz w:val="18"/>
          <w:szCs w:val="18"/>
        </w:rPr>
        <w:t xml:space="preserve">z dnia </w:t>
      </w:r>
      <w:r w:rsidR="00805619" w:rsidRPr="00805619">
        <w:rPr>
          <w:rFonts w:ascii="Century Gothic" w:hAnsi="Century Gothic"/>
          <w:sz w:val="18"/>
          <w:szCs w:val="18"/>
        </w:rPr>
        <w:br/>
        <w:t xml:space="preserve">21 sierpnia 2007 roku w sprawie zasadniczych wymagań dla sprzętu elektrycznego </w:t>
      </w:r>
      <w:r w:rsidR="00805619">
        <w:rPr>
          <w:rFonts w:ascii="Century Gothic" w:hAnsi="Century Gothic"/>
          <w:sz w:val="18"/>
          <w:szCs w:val="18"/>
        </w:rPr>
        <w:t xml:space="preserve">– </w:t>
      </w:r>
      <w:r w:rsidR="00805619">
        <w:rPr>
          <w:rFonts w:ascii="Century Gothic" w:hAnsi="Century Gothic"/>
          <w:sz w:val="18"/>
          <w:szCs w:val="18"/>
        </w:rPr>
        <w:br/>
      </w:r>
      <w:r w:rsidR="00E92C39" w:rsidRPr="00805619">
        <w:rPr>
          <w:rFonts w:ascii="Century Gothic" w:hAnsi="Century Gothic"/>
          <w:sz w:val="18"/>
          <w:szCs w:val="18"/>
        </w:rPr>
        <w:t>Dz.</w:t>
      </w:r>
      <w:r w:rsidR="00805619">
        <w:rPr>
          <w:rFonts w:ascii="Century Gothic" w:hAnsi="Century Gothic"/>
          <w:sz w:val="18"/>
          <w:szCs w:val="18"/>
        </w:rPr>
        <w:t xml:space="preserve"> </w:t>
      </w:r>
      <w:r w:rsidR="00E92C39" w:rsidRPr="00805619">
        <w:rPr>
          <w:rFonts w:ascii="Century Gothic" w:hAnsi="Century Gothic"/>
          <w:sz w:val="18"/>
          <w:szCs w:val="18"/>
        </w:rPr>
        <w:t xml:space="preserve">U. </w:t>
      </w:r>
      <w:r w:rsidR="00805619">
        <w:rPr>
          <w:rFonts w:ascii="Century Gothic" w:hAnsi="Century Gothic"/>
          <w:sz w:val="18"/>
          <w:szCs w:val="18"/>
        </w:rPr>
        <w:t>z 2007 r., Nr 155, poz. 1089</w:t>
      </w:r>
      <w:r w:rsidR="00E92C39" w:rsidRPr="00805619">
        <w:rPr>
          <w:rFonts w:ascii="Century Gothic" w:hAnsi="Century Gothic"/>
          <w:sz w:val="18"/>
          <w:szCs w:val="18"/>
        </w:rPr>
        <w:t>)</w:t>
      </w:r>
      <w:r w:rsidR="00805619">
        <w:rPr>
          <w:rFonts w:ascii="Century Gothic" w:hAnsi="Century Gothic"/>
          <w:sz w:val="18"/>
          <w:szCs w:val="18"/>
        </w:rPr>
        <w:t>;</w:t>
      </w:r>
    </w:p>
    <w:p w:rsidR="00B54728" w:rsidRPr="004F37B9" w:rsidRDefault="00B54728" w:rsidP="00B22967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Ustawa </w:t>
      </w:r>
      <w:r w:rsidR="006D471F">
        <w:rPr>
          <w:rFonts w:ascii="Century Gothic" w:hAnsi="Century Gothic"/>
          <w:sz w:val="18"/>
          <w:szCs w:val="18"/>
        </w:rPr>
        <w:t xml:space="preserve">z dnia 12 grudnia 2003 roku </w:t>
      </w:r>
      <w:r w:rsidRPr="004F37B9">
        <w:rPr>
          <w:rFonts w:ascii="Century Gothic" w:hAnsi="Century Gothic"/>
          <w:sz w:val="18"/>
          <w:szCs w:val="18"/>
        </w:rPr>
        <w:t>o ogólnym bezpieczeństwie produktów</w:t>
      </w:r>
      <w:r w:rsidR="006D471F">
        <w:rPr>
          <w:rFonts w:ascii="Century Gothic" w:hAnsi="Century Gothic"/>
          <w:sz w:val="18"/>
          <w:szCs w:val="18"/>
        </w:rPr>
        <w:t xml:space="preserve"> </w:t>
      </w:r>
      <w:r w:rsidRPr="004F37B9">
        <w:rPr>
          <w:rFonts w:ascii="Century Gothic" w:hAnsi="Century Gothic"/>
          <w:sz w:val="18"/>
          <w:szCs w:val="18"/>
        </w:rPr>
        <w:t>(</w:t>
      </w:r>
      <w:r w:rsidR="006D471F">
        <w:rPr>
          <w:rFonts w:ascii="Century Gothic" w:hAnsi="Century Gothic"/>
          <w:sz w:val="18"/>
          <w:szCs w:val="18"/>
        </w:rPr>
        <w:t xml:space="preserve">j.t. </w:t>
      </w:r>
      <w:r w:rsidRPr="004F37B9">
        <w:rPr>
          <w:rFonts w:ascii="Century Gothic" w:hAnsi="Century Gothic"/>
          <w:sz w:val="18"/>
          <w:szCs w:val="18"/>
        </w:rPr>
        <w:t xml:space="preserve">Dz. U. </w:t>
      </w:r>
      <w:r w:rsidR="006D471F">
        <w:rPr>
          <w:rFonts w:ascii="Century Gothic" w:hAnsi="Century Gothic"/>
          <w:sz w:val="18"/>
          <w:szCs w:val="18"/>
        </w:rPr>
        <w:t>z 2015 r., poz. 322</w:t>
      </w:r>
      <w:r w:rsidRPr="004F37B9">
        <w:rPr>
          <w:rFonts w:ascii="Century Gothic" w:hAnsi="Century Gothic"/>
          <w:sz w:val="18"/>
          <w:szCs w:val="18"/>
        </w:rPr>
        <w:t>)</w:t>
      </w:r>
      <w:r w:rsidR="006D471F">
        <w:rPr>
          <w:rFonts w:ascii="Century Gothic" w:hAnsi="Century Gothic"/>
          <w:sz w:val="18"/>
          <w:szCs w:val="18"/>
        </w:rPr>
        <w:t>;</w:t>
      </w:r>
    </w:p>
    <w:p w:rsidR="00B54728" w:rsidRPr="004F37B9" w:rsidRDefault="00B54728" w:rsidP="00B22967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>U</w:t>
      </w:r>
      <w:r w:rsidR="006D471F">
        <w:rPr>
          <w:rFonts w:ascii="Century Gothic" w:hAnsi="Century Gothic"/>
          <w:sz w:val="18"/>
          <w:szCs w:val="18"/>
        </w:rPr>
        <w:t>stawa z dnia 25 sierpnia 2006 roku</w:t>
      </w:r>
      <w:r w:rsidRPr="004F37B9">
        <w:rPr>
          <w:rFonts w:ascii="Century Gothic" w:hAnsi="Century Gothic"/>
          <w:sz w:val="18"/>
          <w:szCs w:val="18"/>
        </w:rPr>
        <w:t xml:space="preserve"> o bezpieczeństwie żywności i żywienia (</w:t>
      </w:r>
      <w:r w:rsidR="006D471F">
        <w:rPr>
          <w:rFonts w:ascii="Century Gothic" w:hAnsi="Century Gothic"/>
          <w:sz w:val="18"/>
          <w:szCs w:val="18"/>
        </w:rPr>
        <w:t xml:space="preserve">j.t. </w:t>
      </w:r>
      <w:r w:rsidRPr="004F37B9">
        <w:rPr>
          <w:rFonts w:ascii="Century Gothic" w:hAnsi="Century Gothic"/>
          <w:sz w:val="18"/>
          <w:szCs w:val="18"/>
        </w:rPr>
        <w:t xml:space="preserve">Dz. U. </w:t>
      </w:r>
      <w:r w:rsidR="006D471F">
        <w:rPr>
          <w:rFonts w:ascii="Century Gothic" w:hAnsi="Century Gothic"/>
          <w:sz w:val="18"/>
          <w:szCs w:val="18"/>
        </w:rPr>
        <w:t xml:space="preserve">z 2015 r., </w:t>
      </w:r>
      <w:r w:rsidR="006D471F">
        <w:rPr>
          <w:rFonts w:ascii="Century Gothic" w:hAnsi="Century Gothic"/>
          <w:sz w:val="18"/>
          <w:szCs w:val="18"/>
        </w:rPr>
        <w:br/>
        <w:t>poz. 594 z późn. zm.).</w:t>
      </w:r>
    </w:p>
    <w:p w:rsidR="0077009C" w:rsidRPr="004F37B9" w:rsidRDefault="0077009C" w:rsidP="000A1C79">
      <w:pPr>
        <w:pStyle w:val="Akapitzlist"/>
        <w:spacing w:after="0"/>
        <w:rPr>
          <w:rFonts w:ascii="Century Gothic" w:hAnsi="Century Gothic"/>
          <w:sz w:val="18"/>
          <w:szCs w:val="18"/>
        </w:rPr>
      </w:pPr>
    </w:p>
    <w:p w:rsidR="0077009C" w:rsidRPr="004F37B9" w:rsidRDefault="0077009C" w:rsidP="000A1C79">
      <w:pPr>
        <w:spacing w:after="0"/>
        <w:rPr>
          <w:rFonts w:ascii="Century Gothic" w:hAnsi="Century Gothic"/>
          <w:b/>
          <w:sz w:val="18"/>
          <w:szCs w:val="18"/>
        </w:rPr>
      </w:pPr>
      <w:r w:rsidRPr="004F37B9">
        <w:rPr>
          <w:rFonts w:ascii="Century Gothic" w:hAnsi="Century Gothic"/>
          <w:b/>
          <w:sz w:val="18"/>
          <w:szCs w:val="18"/>
        </w:rPr>
        <w:t>Wymagane formalno-prawne</w:t>
      </w:r>
      <w:r w:rsidR="00145461" w:rsidRPr="004F37B9">
        <w:rPr>
          <w:rFonts w:ascii="Century Gothic" w:hAnsi="Century Gothic"/>
          <w:b/>
          <w:sz w:val="18"/>
          <w:szCs w:val="18"/>
        </w:rPr>
        <w:t xml:space="preserve"> </w:t>
      </w:r>
      <w:r w:rsidRPr="004F37B9">
        <w:rPr>
          <w:rFonts w:ascii="Century Gothic" w:hAnsi="Century Gothic"/>
          <w:b/>
          <w:sz w:val="18"/>
          <w:szCs w:val="18"/>
        </w:rPr>
        <w:t xml:space="preserve">dotyczące </w:t>
      </w:r>
      <w:r w:rsidR="00B22967">
        <w:rPr>
          <w:rFonts w:ascii="Century Gothic" w:hAnsi="Century Gothic"/>
          <w:b/>
          <w:sz w:val="18"/>
          <w:szCs w:val="18"/>
        </w:rPr>
        <w:t>serwisu Wykonawcy</w:t>
      </w:r>
      <w:r w:rsidR="00145461" w:rsidRPr="004F37B9">
        <w:rPr>
          <w:rFonts w:ascii="Century Gothic" w:hAnsi="Century Gothic"/>
          <w:b/>
          <w:sz w:val="18"/>
          <w:szCs w:val="18"/>
        </w:rPr>
        <w:t>, których spełnienie jest obligatoryjne</w:t>
      </w:r>
      <w:r w:rsidRPr="004F37B9">
        <w:rPr>
          <w:rFonts w:ascii="Century Gothic" w:hAnsi="Century Gothic"/>
          <w:b/>
          <w:sz w:val="18"/>
          <w:szCs w:val="18"/>
        </w:rPr>
        <w:t>:</w:t>
      </w:r>
    </w:p>
    <w:p w:rsidR="00BE71EF" w:rsidRPr="00AC4B2E" w:rsidRDefault="00A32724" w:rsidP="00AC4B2E">
      <w:pPr>
        <w:spacing w:after="0"/>
        <w:rPr>
          <w:rFonts w:ascii="Century Gothic" w:hAnsi="Century Gothic"/>
          <w:sz w:val="18"/>
          <w:szCs w:val="18"/>
        </w:rPr>
      </w:pPr>
      <w:r w:rsidRPr="00AC4B2E">
        <w:rPr>
          <w:rFonts w:ascii="Century Gothic" w:hAnsi="Century Gothic"/>
          <w:sz w:val="18"/>
          <w:szCs w:val="18"/>
        </w:rPr>
        <w:t>Dostępność serwisu w ciągu 48h od momentu zgłoszenia, rozumianego jako:</w:t>
      </w:r>
    </w:p>
    <w:p w:rsidR="00A32724" w:rsidRPr="004F37B9" w:rsidRDefault="00A32724" w:rsidP="00AC4B2E">
      <w:pPr>
        <w:pStyle w:val="Akapitzlist"/>
        <w:numPr>
          <w:ilvl w:val="1"/>
          <w:numId w:val="9"/>
        </w:numPr>
        <w:spacing w:after="0"/>
        <w:ind w:left="426" w:hanging="425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Dosłanie uszkodzonych części, w przypadku gdyby zidentyfikowanie przyczyny nie wymagało przyjazdu przedstawiciela </w:t>
      </w:r>
      <w:r w:rsidR="00AC4B2E">
        <w:rPr>
          <w:rFonts w:ascii="Century Gothic" w:hAnsi="Century Gothic"/>
          <w:sz w:val="18"/>
          <w:szCs w:val="18"/>
        </w:rPr>
        <w:t>Wykonawcy</w:t>
      </w:r>
      <w:r w:rsidR="00B22967">
        <w:rPr>
          <w:rFonts w:ascii="Century Gothic" w:hAnsi="Century Gothic"/>
          <w:sz w:val="18"/>
          <w:szCs w:val="18"/>
        </w:rPr>
        <w:t>;</w:t>
      </w:r>
    </w:p>
    <w:p w:rsidR="007D24FE" w:rsidRDefault="003206BB" w:rsidP="00AC4B2E">
      <w:pPr>
        <w:pStyle w:val="Akapitzlist"/>
        <w:numPr>
          <w:ilvl w:val="1"/>
          <w:numId w:val="9"/>
        </w:numPr>
        <w:spacing w:after="0"/>
        <w:ind w:left="426" w:hanging="425"/>
        <w:jc w:val="both"/>
        <w:rPr>
          <w:rFonts w:ascii="Century Gothic" w:hAnsi="Century Gothic"/>
          <w:sz w:val="18"/>
          <w:szCs w:val="18"/>
        </w:rPr>
      </w:pPr>
      <w:r w:rsidRPr="004F37B9">
        <w:rPr>
          <w:rFonts w:ascii="Century Gothic" w:hAnsi="Century Gothic"/>
          <w:sz w:val="18"/>
          <w:szCs w:val="18"/>
        </w:rPr>
        <w:t xml:space="preserve">Wysłanie serwisanta w celu rozpoznania przyczyn awarii i bezzwłoczne podjęcie czynności ukierunkowanych na przywrócenie maszyny </w:t>
      </w:r>
      <w:r w:rsidR="00FA400A" w:rsidRPr="004F37B9">
        <w:rPr>
          <w:rFonts w:ascii="Century Gothic" w:hAnsi="Century Gothic"/>
          <w:sz w:val="18"/>
          <w:szCs w:val="18"/>
        </w:rPr>
        <w:t>do stanu poprawnego</w:t>
      </w:r>
      <w:r w:rsidR="00B22967">
        <w:rPr>
          <w:rFonts w:ascii="Century Gothic" w:hAnsi="Century Gothic"/>
          <w:sz w:val="18"/>
          <w:szCs w:val="18"/>
        </w:rPr>
        <w:t>.</w:t>
      </w:r>
    </w:p>
    <w:p w:rsidR="004F37B9" w:rsidRPr="004F37B9" w:rsidRDefault="004F37B9" w:rsidP="000A1C79">
      <w:pPr>
        <w:pStyle w:val="Akapitzlist"/>
        <w:spacing w:after="0"/>
        <w:ind w:left="1440"/>
        <w:rPr>
          <w:rFonts w:ascii="Century Gothic" w:hAnsi="Century Gothic"/>
          <w:sz w:val="18"/>
          <w:szCs w:val="18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1"/>
        <w:gridCol w:w="1025"/>
        <w:gridCol w:w="1310"/>
      </w:tblGrid>
      <w:tr w:rsidR="008127BC" w:rsidRPr="004F37B9" w:rsidTr="00B22967">
        <w:trPr>
          <w:trHeight w:hRule="exact" w:val="567"/>
          <w:tblHeader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27BC" w:rsidRPr="00B22967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22967">
              <w:rPr>
                <w:rFonts w:ascii="Century Gothic" w:hAnsi="Century Gothic"/>
                <w:b/>
                <w:bCs/>
                <w:sz w:val="18"/>
                <w:szCs w:val="18"/>
              </w:rPr>
              <w:t>Poz. nr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8127BC" w:rsidRPr="00B22967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22967">
              <w:rPr>
                <w:rFonts w:ascii="Century Gothic" w:hAnsi="Century Gothic"/>
                <w:b/>
                <w:bCs/>
                <w:sz w:val="18"/>
                <w:szCs w:val="18"/>
              </w:rPr>
              <w:t>Nazwa i opis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127BC" w:rsidRPr="00B22967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22967">
              <w:rPr>
                <w:rFonts w:ascii="Century Gothic" w:hAnsi="Century Gothic"/>
                <w:b/>
                <w:bCs/>
                <w:sz w:val="18"/>
                <w:szCs w:val="18"/>
              </w:rPr>
              <w:t>Ilość szt.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8127BC" w:rsidRPr="00B22967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22967">
              <w:rPr>
                <w:rFonts w:ascii="Century Gothic" w:hAnsi="Century Gothic"/>
                <w:b/>
                <w:sz w:val="18"/>
                <w:szCs w:val="18"/>
              </w:rPr>
              <w:t>Cena</w:t>
            </w:r>
            <w:r w:rsidR="00B22967">
              <w:rPr>
                <w:rFonts w:ascii="Century Gothic" w:hAnsi="Century Gothic"/>
                <w:b/>
                <w:sz w:val="18"/>
                <w:szCs w:val="18"/>
              </w:rPr>
              <w:t xml:space="preserve"> brutto</w:t>
            </w:r>
            <w:r w:rsidRPr="00B22967">
              <w:rPr>
                <w:rFonts w:ascii="Century Gothic" w:hAnsi="Century Gothic"/>
                <w:b/>
                <w:sz w:val="18"/>
                <w:szCs w:val="18"/>
              </w:rPr>
              <w:t xml:space="preserve"> PLN</w:t>
            </w: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951" w:type="dxa"/>
          </w:tcPr>
          <w:p w:rsidR="008127BC" w:rsidRPr="004F37B9" w:rsidRDefault="008127BC" w:rsidP="00E82B3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bCs/>
                <w:sz w:val="18"/>
                <w:szCs w:val="18"/>
              </w:rPr>
              <w:t>Doprowadzenie powietrza suszącego do komory suszącej.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01.01</w:t>
            </w:r>
          </w:p>
        </w:tc>
        <w:tc>
          <w:tcPr>
            <w:tcW w:w="5951" w:type="dxa"/>
          </w:tcPr>
          <w:p w:rsidR="008127BC" w:rsidRPr="004F37B9" w:rsidRDefault="005A0100" w:rsidP="005A0100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Zestaw filtracyjny (obudowa, rama oraz f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iltr</w:t>
            </w:r>
            <w:r w:rsidRPr="004F37B9">
              <w:rPr>
                <w:rFonts w:ascii="Century Gothic" w:hAnsi="Century Gothic"/>
                <w:sz w:val="18"/>
                <w:szCs w:val="18"/>
              </w:rPr>
              <w:t>)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do powietrza suszącego z 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 xml:space="preserve">ostatnim stopniem zapewniającym 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min. 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klasę H12 7/12 zgodnie z EN 1822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br/>
            </w:r>
            <w:bookmarkStart w:id="0" w:name="OLE_LINK17"/>
            <w:r w:rsidR="008127BC" w:rsidRPr="004F37B9">
              <w:rPr>
                <w:rFonts w:ascii="Century Gothic" w:hAnsi="Century Gothic"/>
                <w:sz w:val="18"/>
                <w:szCs w:val="18"/>
              </w:rPr>
              <w:t>Materiał: stal AISI304 lub AISI316.</w:t>
            </w:r>
            <w:bookmarkEnd w:id="0"/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01.02</w:t>
            </w:r>
          </w:p>
        </w:tc>
        <w:tc>
          <w:tcPr>
            <w:tcW w:w="5951" w:type="dxa"/>
          </w:tcPr>
          <w:p w:rsidR="008127BC" w:rsidRPr="004F37B9" w:rsidRDefault="008127BC" w:rsidP="005A010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Wentylator </w:t>
            </w:r>
            <w:r w:rsidR="005A0100" w:rsidRPr="004F37B9">
              <w:rPr>
                <w:rFonts w:ascii="Century Gothic" w:hAnsi="Century Gothic"/>
                <w:sz w:val="18"/>
                <w:szCs w:val="18"/>
              </w:rPr>
              <w:t>nawiewowy dostosowany do pracy w przewidzianym zakresie temperatur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8127B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01.03</w:t>
            </w:r>
          </w:p>
        </w:tc>
        <w:tc>
          <w:tcPr>
            <w:tcW w:w="5951" w:type="dxa"/>
          </w:tcPr>
          <w:p w:rsidR="008127BC" w:rsidRPr="004F37B9" w:rsidRDefault="005A0100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Zespół pośredniej gazowej nagrzewnicy powietrza, izolowany cieplnie z układem regulacji zapewniającym temp. powietrza wlotowego 200</w:t>
            </w:r>
            <w:r w:rsidRPr="004F37B9">
              <w:rPr>
                <w:rFonts w:ascii="Century Gothic" w:hAnsi="Century Gothic"/>
                <w:sz w:val="18"/>
                <w:szCs w:val="18"/>
                <w:vertAlign w:val="superscript"/>
              </w:rPr>
              <w:t>o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C </w:t>
            </w:r>
          </w:p>
          <w:p w:rsidR="005A0100" w:rsidRPr="004F37B9" w:rsidRDefault="005A0100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W skład zespołu wchodzi palnik oraz wymiennik. </w:t>
            </w:r>
          </w:p>
          <w:p w:rsidR="005A0100" w:rsidRPr="004F37B9" w:rsidRDefault="005A0100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stal AISI304 lub AISI316.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8127B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5A01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</w:t>
            </w:r>
            <w:r w:rsidR="005A0100" w:rsidRPr="004F37B9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951" w:type="dxa"/>
          </w:tcPr>
          <w:p w:rsidR="008127BC" w:rsidRPr="004F37B9" w:rsidRDefault="008127BC" w:rsidP="008127BC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Rurociąg pomiędzy filtrem a grzejnikiem, 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>Materiał: stal AISI304 lub AISI316.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5A01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01.0</w:t>
            </w:r>
            <w:r w:rsidR="005A0100" w:rsidRPr="004F37B9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951" w:type="dxa"/>
          </w:tcPr>
          <w:p w:rsidR="008127BC" w:rsidRPr="004F37B9" w:rsidRDefault="008127BC" w:rsidP="004E2CDE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Rurociąg pomiędzy grzejnikiem a komorą suszącą </w:t>
            </w:r>
            <w:r w:rsidR="004E2CDE" w:rsidRPr="004F37B9">
              <w:rPr>
                <w:rFonts w:ascii="Century Gothic" w:hAnsi="Century Gothic"/>
                <w:sz w:val="18"/>
                <w:szCs w:val="18"/>
              </w:rPr>
              <w:br/>
              <w:t>Materiał: stal AISI304 lub AISI316.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2967" w:rsidRPr="004F37B9" w:rsidTr="00284E26">
        <w:trPr>
          <w:cantSplit/>
          <w:trHeight w:val="181"/>
          <w:jc w:val="center"/>
        </w:trPr>
        <w:tc>
          <w:tcPr>
            <w:tcW w:w="9420" w:type="dxa"/>
            <w:gridSpan w:val="4"/>
          </w:tcPr>
          <w:p w:rsidR="00CD6C16" w:rsidRDefault="00CD6C16" w:rsidP="00B22967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A09BE" w:rsidRDefault="000A09BE" w:rsidP="00B22967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A09BE" w:rsidRDefault="000A09BE" w:rsidP="00B22967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A09BE" w:rsidRDefault="000A09BE" w:rsidP="00B22967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bookmarkStart w:id="1" w:name="_GoBack"/>
            <w:bookmarkEnd w:id="1"/>
          </w:p>
          <w:p w:rsidR="00CD6C16" w:rsidRPr="004F37B9" w:rsidRDefault="00CD6C16" w:rsidP="00B22967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127BC" w:rsidRPr="004F37B9" w:rsidTr="00B22967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5951" w:type="dxa"/>
          </w:tcPr>
          <w:p w:rsidR="008127BC" w:rsidRPr="004F37B9" w:rsidRDefault="008127BC" w:rsidP="00B2296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bCs/>
                <w:sz w:val="18"/>
                <w:szCs w:val="18"/>
              </w:rPr>
              <w:t>Komora susząca.</w:t>
            </w:r>
          </w:p>
        </w:tc>
        <w:tc>
          <w:tcPr>
            <w:tcW w:w="1025" w:type="dxa"/>
          </w:tcPr>
          <w:p w:rsidR="008127BC" w:rsidRPr="004F37B9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</w:tcPr>
          <w:p w:rsidR="008127BC" w:rsidRPr="004F37B9" w:rsidRDefault="008127BC" w:rsidP="00B2296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127BC" w:rsidRPr="004F37B9" w:rsidTr="00E82B3D">
        <w:trPr>
          <w:cantSplit/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DF7E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02.01</w:t>
            </w:r>
          </w:p>
        </w:tc>
        <w:tc>
          <w:tcPr>
            <w:tcW w:w="5951" w:type="dxa"/>
          </w:tcPr>
          <w:p w:rsidR="007965E3" w:rsidRPr="004F37B9" w:rsidRDefault="007965E3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Komora suszarki: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budowa cylindryczna z dnem stożkowym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konstrukcja dwupłaszczowa</w:t>
            </w:r>
            <w:r w:rsidR="00093FC6" w:rsidRPr="004F37B9">
              <w:rPr>
                <w:rFonts w:ascii="Century Gothic" w:hAnsi="Century Gothic"/>
                <w:sz w:val="18"/>
                <w:szCs w:val="18"/>
              </w:rPr>
              <w:t xml:space="preserve"> (każdy z płaszczy ze stali AISI304 lub AISI316)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izolacja</w:t>
            </w:r>
            <w:r w:rsidR="007820BD" w:rsidRPr="004F37B9">
              <w:rPr>
                <w:rFonts w:ascii="Century Gothic" w:hAnsi="Century Gothic"/>
                <w:sz w:val="18"/>
                <w:szCs w:val="18"/>
              </w:rPr>
              <w:t xml:space="preserve"> cieplna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 między płaszczami: wełna mineralna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chropowatość</w:t>
            </w:r>
            <w:r w:rsidR="007820BD" w:rsidRPr="004F37B9">
              <w:rPr>
                <w:rFonts w:ascii="Century Gothic" w:hAnsi="Century Gothic"/>
                <w:sz w:val="18"/>
                <w:szCs w:val="18"/>
              </w:rPr>
              <w:t xml:space="preserve"> min. IIIC/2B</w:t>
            </w:r>
          </w:p>
          <w:p w:rsidR="007965E3" w:rsidRPr="004F37B9" w:rsidRDefault="007820BD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>s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piral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 xml:space="preserve">ny system dystrybucji 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powietrza suszącego</w:t>
            </w:r>
            <w:r w:rsidR="00633E1D" w:rsidRPr="004F37B9">
              <w:rPr>
                <w:rFonts w:ascii="Century Gothic" w:hAnsi="Century Gothic"/>
                <w:sz w:val="18"/>
                <w:szCs w:val="18"/>
              </w:rPr>
              <w:t xml:space="preserve"> wraz z chłodzeniem </w:t>
            </w:r>
          </w:p>
          <w:p w:rsidR="007965E3" w:rsidRPr="004F37B9" w:rsidRDefault="007965E3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chłodzony strop</w:t>
            </w:r>
          </w:p>
          <w:p w:rsidR="007965E3" w:rsidRPr="004F37B9" w:rsidRDefault="007965E3" w:rsidP="007820B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wziernik</w:t>
            </w:r>
            <w:r w:rsidR="00AA42CC" w:rsidRPr="004F37B9">
              <w:rPr>
                <w:rFonts w:ascii="Century Gothic" w:hAnsi="Century Gothic"/>
                <w:sz w:val="18"/>
                <w:szCs w:val="18"/>
              </w:rPr>
              <w:t xml:space="preserve"> oraz </w:t>
            </w:r>
            <w:r w:rsidRPr="004F37B9">
              <w:rPr>
                <w:rFonts w:ascii="Century Gothic" w:hAnsi="Century Gothic"/>
                <w:sz w:val="18"/>
                <w:szCs w:val="18"/>
              </w:rPr>
              <w:t>źródło światła do oświetlenia wnętrza</w:t>
            </w:r>
          </w:p>
          <w:p w:rsidR="008127BC" w:rsidRPr="004F37B9" w:rsidRDefault="008127BC" w:rsidP="0003724B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</w:t>
            </w:r>
            <w:r w:rsidR="007820BD" w:rsidRPr="004F37B9">
              <w:rPr>
                <w:rFonts w:ascii="Century Gothic" w:hAnsi="Century Gothic"/>
                <w:sz w:val="18"/>
                <w:szCs w:val="18"/>
              </w:rPr>
              <w:t>y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: stal </w:t>
            </w:r>
            <w:r w:rsidR="007820BD" w:rsidRPr="004F37B9">
              <w:rPr>
                <w:rFonts w:ascii="Century Gothic" w:hAnsi="Century Gothic"/>
                <w:sz w:val="18"/>
                <w:szCs w:val="18"/>
              </w:rPr>
              <w:t>AISI304 lub AISI316</w:t>
            </w:r>
            <w:r w:rsidR="0003724B" w:rsidRPr="004F37B9">
              <w:rPr>
                <w:rFonts w:ascii="Century Gothic" w:hAnsi="Century Gothic"/>
                <w:sz w:val="18"/>
                <w:szCs w:val="18"/>
              </w:rPr>
              <w:t>; izolacja: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 wełna mineralna.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cantSplit/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2" w:name="_Hlk390540699"/>
            <w:r w:rsidRPr="004F37B9">
              <w:rPr>
                <w:rFonts w:ascii="Century Gothic" w:hAnsi="Century Gothic"/>
                <w:sz w:val="18"/>
                <w:szCs w:val="18"/>
              </w:rPr>
              <w:t>02.02</w:t>
            </w:r>
          </w:p>
        </w:tc>
        <w:tc>
          <w:tcPr>
            <w:tcW w:w="5951" w:type="dxa"/>
            <w:vAlign w:val="center"/>
          </w:tcPr>
          <w:p w:rsidR="007965E3" w:rsidRPr="004F37B9" w:rsidRDefault="007820BD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Zintegrowane d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 xml:space="preserve">no fluidyzacyjne wraz z </w:t>
            </w:r>
            <w:r w:rsidR="00093FC6" w:rsidRPr="004F37B9">
              <w:rPr>
                <w:rFonts w:ascii="Century Gothic" w:hAnsi="Century Gothic"/>
                <w:sz w:val="18"/>
                <w:szCs w:val="18"/>
              </w:rPr>
              <w:t xml:space="preserve">niezbędną 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>instalacją d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>opływ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>u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 xml:space="preserve"> powietrza</w:t>
            </w:r>
            <w:r w:rsidR="009E6389" w:rsidRPr="004F37B9">
              <w:rPr>
                <w:rFonts w:ascii="Century Gothic" w:hAnsi="Century Gothic"/>
                <w:sz w:val="18"/>
                <w:szCs w:val="18"/>
              </w:rPr>
              <w:t xml:space="preserve"> przefiltrowanego (klasa H12 7/12)</w:t>
            </w:r>
          </w:p>
          <w:p w:rsidR="008127BC" w:rsidRPr="004F37B9" w:rsidRDefault="00892AD5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stal AISI304 lub AISI316.</w:t>
            </w:r>
          </w:p>
        </w:tc>
        <w:tc>
          <w:tcPr>
            <w:tcW w:w="1025" w:type="dxa"/>
            <w:vAlign w:val="center"/>
          </w:tcPr>
          <w:p w:rsidR="008127BC" w:rsidRPr="004F37B9" w:rsidRDefault="008E5490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93FC6" w:rsidRPr="004F37B9" w:rsidTr="00E82B3D">
        <w:trPr>
          <w:cantSplit/>
          <w:trHeight w:val="680"/>
          <w:jc w:val="center"/>
        </w:trPr>
        <w:tc>
          <w:tcPr>
            <w:tcW w:w="1134" w:type="dxa"/>
          </w:tcPr>
          <w:p w:rsidR="00093FC6" w:rsidRPr="004F37B9" w:rsidRDefault="00093FC6" w:rsidP="00DF7E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02.03</w:t>
            </w:r>
          </w:p>
        </w:tc>
        <w:tc>
          <w:tcPr>
            <w:tcW w:w="5951" w:type="dxa"/>
            <w:vAlign w:val="center"/>
          </w:tcPr>
          <w:p w:rsidR="001F1F34" w:rsidRPr="004F37B9" w:rsidRDefault="001F1F34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System opukiwania komory suszącej:</w:t>
            </w:r>
          </w:p>
          <w:p w:rsidR="001F1F34" w:rsidRPr="004F37B9" w:rsidRDefault="001F1F34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blok przygotowania powietrza</w:t>
            </w:r>
          </w:p>
          <w:p w:rsidR="001F1F34" w:rsidRPr="004F37B9" w:rsidRDefault="001F1F34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- instalacja </w:t>
            </w:r>
            <w:r w:rsidR="009A0AA1" w:rsidRPr="004F37B9">
              <w:rPr>
                <w:rFonts w:ascii="Century Gothic" w:hAnsi="Century Gothic"/>
                <w:sz w:val="18"/>
                <w:szCs w:val="18"/>
              </w:rPr>
              <w:t>przesyłowa (dystrybucja sprężonego powietrza)</w:t>
            </w:r>
          </w:p>
          <w:p w:rsidR="009A0AA1" w:rsidRPr="004F37B9" w:rsidRDefault="009A0AA1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pneumatyczne obijaki z uchwytami</w:t>
            </w:r>
          </w:p>
        </w:tc>
        <w:tc>
          <w:tcPr>
            <w:tcW w:w="1025" w:type="dxa"/>
            <w:vAlign w:val="center"/>
          </w:tcPr>
          <w:p w:rsidR="00093FC6" w:rsidRPr="004F37B9" w:rsidRDefault="008E5490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093FC6" w:rsidRPr="004F37B9" w:rsidRDefault="00093FC6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2"/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093F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02.0</w:t>
            </w:r>
            <w:r w:rsidR="00093FC6" w:rsidRPr="004F37B9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951" w:type="dxa"/>
          </w:tcPr>
          <w:p w:rsidR="007965E3" w:rsidRPr="004F37B9" w:rsidRDefault="00093FC6" w:rsidP="007965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bookmarkStart w:id="3" w:name="OLE_LINK60"/>
            <w:bookmarkStart w:id="4" w:name="OLE_LINK61"/>
            <w:bookmarkStart w:id="5" w:name="OLE_LINK62"/>
            <w:r w:rsidRPr="004F37B9">
              <w:rPr>
                <w:rFonts w:ascii="Century Gothic" w:hAnsi="Century Gothic"/>
                <w:sz w:val="18"/>
                <w:szCs w:val="18"/>
              </w:rPr>
              <w:t>System odmuchiwania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127BC" w:rsidRPr="004F37B9">
              <w:rPr>
                <w:rFonts w:ascii="Century Gothic" w:hAnsi="Century Gothic"/>
                <w:sz w:val="18"/>
                <w:szCs w:val="18"/>
              </w:rPr>
              <w:t xml:space="preserve">ścian komory, </w:t>
            </w:r>
            <w:bookmarkEnd w:id="3"/>
            <w:bookmarkEnd w:id="4"/>
            <w:bookmarkEnd w:id="5"/>
            <w:r w:rsidR="008127BC" w:rsidRPr="004F37B9">
              <w:rPr>
                <w:rFonts w:ascii="Century Gothic" w:hAnsi="Century Gothic"/>
                <w:sz w:val="18"/>
                <w:szCs w:val="18"/>
              </w:rPr>
              <w:t>aby zapobiec przyklejaniu się materiału</w:t>
            </w:r>
            <w:r w:rsidR="007965E3" w:rsidRPr="004F37B9">
              <w:rPr>
                <w:rFonts w:ascii="Century Gothic" w:hAnsi="Century Gothic"/>
                <w:sz w:val="18"/>
                <w:szCs w:val="18"/>
              </w:rPr>
              <w:t xml:space="preserve"> wraz z instalacją doprowadzenia powietrza</w:t>
            </w:r>
          </w:p>
          <w:p w:rsidR="008127BC" w:rsidRPr="004F37B9" w:rsidRDefault="00892AD5" w:rsidP="007965E3">
            <w:pPr>
              <w:spacing w:after="0"/>
              <w:rPr>
                <w:rFonts w:ascii="Century Gothic" w:hAnsi="Century Gothic"/>
                <w:sz w:val="18"/>
                <w:szCs w:val="18"/>
                <w:lang w:eastAsia="sk-SK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stal AISI304 lub AISI316.</w:t>
            </w:r>
          </w:p>
        </w:tc>
        <w:tc>
          <w:tcPr>
            <w:tcW w:w="1025" w:type="dxa"/>
          </w:tcPr>
          <w:p w:rsidR="008127BC" w:rsidRPr="004F37B9" w:rsidRDefault="008E5490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D450D9">
        <w:trPr>
          <w:cantSplit/>
          <w:trHeight w:val="28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127BC" w:rsidRPr="004F37B9" w:rsidTr="00B22967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03</w:t>
            </w:r>
          </w:p>
        </w:tc>
        <w:tc>
          <w:tcPr>
            <w:tcW w:w="5951" w:type="dxa"/>
          </w:tcPr>
          <w:p w:rsidR="008127BC" w:rsidRPr="004F37B9" w:rsidRDefault="00FF5C9C" w:rsidP="00E82B3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Zespół rozpylania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575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03.01</w:t>
            </w:r>
          </w:p>
        </w:tc>
        <w:tc>
          <w:tcPr>
            <w:tcW w:w="5951" w:type="dxa"/>
            <w:vAlign w:val="center"/>
          </w:tcPr>
          <w:p w:rsidR="006E3D32" w:rsidRPr="004F37B9" w:rsidRDefault="00F2769E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System</w:t>
            </w:r>
            <w:r w:rsidR="006E3D32" w:rsidRPr="004F37B9">
              <w:rPr>
                <w:rFonts w:ascii="Century Gothic" w:hAnsi="Century Gothic"/>
                <w:sz w:val="18"/>
                <w:szCs w:val="18"/>
              </w:rPr>
              <w:t xml:space="preserve"> rozpylacza dyszowego współprądowego,  w tym:</w:t>
            </w:r>
          </w:p>
          <w:p w:rsidR="006E3D32" w:rsidRPr="004F37B9" w:rsidRDefault="006E3D32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dysza (dysze) rozpylające</w:t>
            </w:r>
          </w:p>
          <w:p w:rsidR="006E3D32" w:rsidRPr="004F37B9" w:rsidRDefault="006E3D32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instalacja do demontażu rozpylacza</w:t>
            </w:r>
          </w:p>
          <w:p w:rsidR="006E3D32" w:rsidRPr="004F37B9" w:rsidRDefault="006E3D32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- układ chłodzenia rozpylacza, w tym wentylator i instalacja odpowiedzialna za dystrybucję powietrza</w:t>
            </w:r>
          </w:p>
          <w:p w:rsidR="006E3D32" w:rsidRPr="004F37B9" w:rsidRDefault="006E3D32" w:rsidP="006E3D3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- pompa </w:t>
            </w:r>
            <w:r w:rsidR="00D30E12" w:rsidRPr="004F37B9">
              <w:rPr>
                <w:rFonts w:ascii="Century Gothic" w:hAnsi="Century Gothic"/>
                <w:sz w:val="18"/>
                <w:szCs w:val="18"/>
              </w:rPr>
              <w:t xml:space="preserve">podająca surowiec na wieżę, </w:t>
            </w:r>
            <w:r w:rsidRPr="004F37B9">
              <w:rPr>
                <w:rFonts w:ascii="Century Gothic" w:hAnsi="Century Gothic"/>
                <w:sz w:val="18"/>
                <w:szCs w:val="18"/>
              </w:rPr>
              <w:t>zapewniająca niezbędne ciśnienie, w wykonaniu sanitarnym, myta w systemie CIP</w:t>
            </w:r>
          </w:p>
          <w:p w:rsidR="008127BC" w:rsidRPr="004F37B9" w:rsidRDefault="008127BC" w:rsidP="006E3D3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Materiał: stal </w:t>
            </w:r>
            <w:r w:rsidR="00EE3ABD" w:rsidRPr="004F37B9">
              <w:rPr>
                <w:rFonts w:ascii="Century Gothic" w:hAnsi="Century Gothic"/>
                <w:sz w:val="18"/>
                <w:szCs w:val="18"/>
              </w:rPr>
              <w:t>AISI304 lub AISI316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FF5C9C" w:rsidRPr="004F37B9">
              <w:rPr>
                <w:rFonts w:ascii="Century Gothic" w:hAnsi="Century Gothic"/>
                <w:sz w:val="18"/>
                <w:szCs w:val="18"/>
              </w:rPr>
              <w:t>węże z tworzywa sztucznego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1025" w:type="dxa"/>
          </w:tcPr>
          <w:p w:rsidR="008127BC" w:rsidRPr="004F37B9" w:rsidRDefault="00F2769E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E3D32" w:rsidRPr="004F37B9" w:rsidTr="00E82B3D">
        <w:trPr>
          <w:trHeight w:val="457"/>
          <w:jc w:val="center"/>
        </w:trPr>
        <w:tc>
          <w:tcPr>
            <w:tcW w:w="1134" w:type="dxa"/>
          </w:tcPr>
          <w:p w:rsidR="006E3D32" w:rsidRPr="004F37B9" w:rsidRDefault="006E3D32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03.02</w:t>
            </w:r>
          </w:p>
        </w:tc>
        <w:tc>
          <w:tcPr>
            <w:tcW w:w="5951" w:type="dxa"/>
          </w:tcPr>
          <w:p w:rsidR="006E3D32" w:rsidRPr="004F37B9" w:rsidRDefault="006E3D32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Komplet przyrządów i narzędzi do konserwacji i naprawy rozpylacza.</w:t>
            </w:r>
          </w:p>
        </w:tc>
        <w:tc>
          <w:tcPr>
            <w:tcW w:w="1025" w:type="dxa"/>
          </w:tcPr>
          <w:p w:rsidR="006E3D32" w:rsidRPr="004F37B9" w:rsidRDefault="00D30E12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6E3D32" w:rsidRPr="004F37B9" w:rsidRDefault="006E3D32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cantSplit/>
          <w:trHeight w:val="30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127BC" w:rsidRPr="004F37B9" w:rsidTr="00B22967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04</w:t>
            </w:r>
          </w:p>
        </w:tc>
        <w:tc>
          <w:tcPr>
            <w:tcW w:w="5951" w:type="dxa"/>
          </w:tcPr>
          <w:p w:rsidR="008127BC" w:rsidRPr="004F37B9" w:rsidRDefault="008127BC" w:rsidP="00E82B3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Odsysanie powietrza i separacja produktu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27BC" w:rsidRPr="004F37B9" w:rsidTr="00E82B3D">
        <w:trPr>
          <w:trHeight w:val="680"/>
          <w:jc w:val="center"/>
        </w:trPr>
        <w:tc>
          <w:tcPr>
            <w:tcW w:w="1134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04.01</w:t>
            </w:r>
          </w:p>
        </w:tc>
        <w:tc>
          <w:tcPr>
            <w:tcW w:w="5951" w:type="dxa"/>
          </w:tcPr>
          <w:p w:rsidR="00665864" w:rsidRPr="004F37B9" w:rsidRDefault="00EE3ABD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Separator - filtr</w:t>
            </w:r>
            <w:r w:rsidR="00665864" w:rsidRPr="004F37B9">
              <w:rPr>
                <w:rFonts w:ascii="Century Gothic" w:hAnsi="Century Gothic"/>
                <w:sz w:val="18"/>
                <w:szCs w:val="18"/>
              </w:rPr>
              <w:t xml:space="preserve"> (zespół filtrów) separujących, np. c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yklon lub </w:t>
            </w:r>
            <w:r w:rsidR="00665864" w:rsidRPr="004F37B9">
              <w:rPr>
                <w:rFonts w:ascii="Century Gothic" w:hAnsi="Century Gothic"/>
                <w:sz w:val="18"/>
                <w:szCs w:val="18"/>
              </w:rPr>
              <w:t>inny system z możliwością wymiany kontenera na produkt w trakcie pracy maszyny, np. klapka pneumatyczna albo śluza obrotowa.</w:t>
            </w:r>
          </w:p>
          <w:p w:rsidR="00665864" w:rsidRPr="004F37B9" w:rsidRDefault="00665864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8127BC" w:rsidRPr="004F37B9" w:rsidRDefault="008127BC" w:rsidP="00E82B3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Materiał: </w:t>
            </w:r>
            <w:r w:rsidR="00EE3ABD" w:rsidRPr="004F37B9">
              <w:rPr>
                <w:rFonts w:ascii="Century Gothic" w:hAnsi="Century Gothic"/>
                <w:sz w:val="18"/>
                <w:szCs w:val="18"/>
              </w:rPr>
              <w:t>AISI304 lub AISI316.</w:t>
            </w:r>
          </w:p>
        </w:tc>
        <w:tc>
          <w:tcPr>
            <w:tcW w:w="1025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127BC" w:rsidRPr="004F37B9" w:rsidRDefault="008127BC" w:rsidP="00E82B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5864" w:rsidRPr="004F37B9" w:rsidTr="00E82B3D">
        <w:trPr>
          <w:trHeight w:val="680"/>
          <w:jc w:val="center"/>
        </w:trPr>
        <w:tc>
          <w:tcPr>
            <w:tcW w:w="1134" w:type="dxa"/>
          </w:tcPr>
          <w:p w:rsidR="00665864" w:rsidRPr="004F37B9" w:rsidRDefault="00665864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lastRenderedPageBreak/>
              <w:t>04.02</w:t>
            </w:r>
          </w:p>
        </w:tc>
        <w:tc>
          <w:tcPr>
            <w:tcW w:w="5951" w:type="dxa"/>
          </w:tcPr>
          <w:p w:rsidR="00665864" w:rsidRPr="004F37B9" w:rsidRDefault="00665864" w:rsidP="0066586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System chłodzenia proszku, aby temp. na wyjściu wynosiła max. 35</w:t>
            </w:r>
            <w:r w:rsidRPr="004F37B9">
              <w:rPr>
                <w:rFonts w:ascii="Century Gothic" w:hAnsi="Century Gothic"/>
                <w:sz w:val="18"/>
                <w:szCs w:val="18"/>
                <w:vertAlign w:val="superscript"/>
              </w:rPr>
              <w:t>o</w:t>
            </w:r>
            <w:r w:rsidRPr="004F37B9">
              <w:rPr>
                <w:rFonts w:ascii="Century Gothic" w:hAnsi="Century Gothic"/>
                <w:sz w:val="18"/>
                <w:szCs w:val="18"/>
              </w:rPr>
              <w:t>C</w:t>
            </w:r>
          </w:p>
        </w:tc>
        <w:tc>
          <w:tcPr>
            <w:tcW w:w="1025" w:type="dxa"/>
          </w:tcPr>
          <w:p w:rsidR="00665864" w:rsidRPr="004F37B9" w:rsidRDefault="00665864" w:rsidP="006658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665864" w:rsidRPr="004F37B9" w:rsidRDefault="00665864" w:rsidP="0066586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E82B3D">
        <w:trPr>
          <w:trHeight w:val="680"/>
          <w:jc w:val="center"/>
        </w:trPr>
        <w:tc>
          <w:tcPr>
            <w:tcW w:w="1134" w:type="dxa"/>
          </w:tcPr>
          <w:p w:rsidR="00F00C14" w:rsidRPr="004F37B9" w:rsidRDefault="00F00C14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04.03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Kontener 200 l na produkt (proszek)</w:t>
            </w:r>
            <w:r w:rsidR="00A91787" w:rsidRPr="004F37B9">
              <w:rPr>
                <w:rFonts w:ascii="Century Gothic" w:hAnsi="Century Gothic"/>
                <w:sz w:val="18"/>
                <w:szCs w:val="18"/>
              </w:rPr>
              <w:br/>
              <w:t>Materiał: AISI304 lub AISI316.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E82B3D">
        <w:trPr>
          <w:trHeight w:val="680"/>
          <w:jc w:val="center"/>
        </w:trPr>
        <w:tc>
          <w:tcPr>
            <w:tcW w:w="1134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04.04</w:t>
            </w:r>
          </w:p>
        </w:tc>
        <w:tc>
          <w:tcPr>
            <w:tcW w:w="5951" w:type="dxa"/>
          </w:tcPr>
          <w:p w:rsidR="00F00C14" w:rsidRPr="004F37B9" w:rsidRDefault="00F00C14" w:rsidP="006173E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Wentylator </w:t>
            </w:r>
            <w:r w:rsidR="006173E3" w:rsidRPr="004F37B9">
              <w:rPr>
                <w:rFonts w:ascii="Century Gothic" w:hAnsi="Century Gothic"/>
                <w:sz w:val="18"/>
                <w:szCs w:val="18"/>
              </w:rPr>
              <w:t>wyciągowy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E82B3D">
        <w:trPr>
          <w:trHeight w:val="680"/>
          <w:jc w:val="center"/>
        </w:trPr>
        <w:tc>
          <w:tcPr>
            <w:tcW w:w="1134" w:type="dxa"/>
          </w:tcPr>
          <w:p w:rsidR="00F00C14" w:rsidRPr="004F37B9" w:rsidRDefault="00F00C14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04.05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Rurociąg pomiędzy komorą suszącą a separatorem.</w:t>
            </w:r>
          </w:p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B22967">
        <w:trPr>
          <w:trHeight w:val="680"/>
          <w:jc w:val="center"/>
        </w:trPr>
        <w:tc>
          <w:tcPr>
            <w:tcW w:w="1134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04.06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Rurociąg pomiędzy separatorem a wentylatorem. </w:t>
            </w:r>
          </w:p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B22967">
        <w:trPr>
          <w:trHeight w:val="680"/>
          <w:jc w:val="center"/>
        </w:trPr>
        <w:tc>
          <w:tcPr>
            <w:tcW w:w="1134" w:type="dxa"/>
          </w:tcPr>
          <w:p w:rsidR="00F00C14" w:rsidRPr="004F37B9" w:rsidRDefault="00855924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04.07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Komin (rurociąg wylotowy).</w:t>
            </w:r>
          </w:p>
          <w:p w:rsidR="00F00C14" w:rsidRPr="004F37B9" w:rsidRDefault="00F00C14" w:rsidP="00F00C1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0C14" w:rsidRPr="004F37B9" w:rsidTr="00B22967">
        <w:trPr>
          <w:trHeight w:val="680"/>
          <w:jc w:val="center"/>
        </w:trPr>
        <w:tc>
          <w:tcPr>
            <w:tcW w:w="1134" w:type="dxa"/>
          </w:tcPr>
          <w:p w:rsidR="00F00C14" w:rsidRPr="004F37B9" w:rsidRDefault="00855924" w:rsidP="008559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04.08</w:t>
            </w:r>
          </w:p>
        </w:tc>
        <w:tc>
          <w:tcPr>
            <w:tcW w:w="5951" w:type="dxa"/>
          </w:tcPr>
          <w:p w:rsidR="00F00C14" w:rsidRPr="004F37B9" w:rsidRDefault="00F00C14" w:rsidP="00F00C14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Rekuperator</w:t>
            </w:r>
          </w:p>
        </w:tc>
        <w:tc>
          <w:tcPr>
            <w:tcW w:w="1025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F00C14" w:rsidRPr="004F37B9" w:rsidRDefault="00F00C14" w:rsidP="00F00C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trHeight w:val="18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05</w:t>
            </w:r>
          </w:p>
        </w:tc>
        <w:tc>
          <w:tcPr>
            <w:tcW w:w="5951" w:type="dxa"/>
          </w:tcPr>
          <w:p w:rsidR="008D6C4A" w:rsidRPr="004F37B9" w:rsidRDefault="008D6C4A" w:rsidP="00F7553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Transport pneumatyczny między komorą </w:t>
            </w:r>
            <w:r w:rsidR="00BC7CD1" w:rsidRPr="004F37B9">
              <w:rPr>
                <w:rFonts w:ascii="Century Gothic" w:hAnsi="Century Gothic"/>
                <w:b/>
                <w:sz w:val="18"/>
                <w:szCs w:val="18"/>
              </w:rPr>
              <w:t>suszarni (dnem f</w:t>
            </w:r>
            <w:r w:rsidR="00F75538" w:rsidRPr="004F37B9"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="00BC7CD1"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uidyzacyjnym) </w:t>
            </w:r>
            <w:r w:rsidRPr="004F37B9">
              <w:rPr>
                <w:rFonts w:ascii="Century Gothic" w:hAnsi="Century Gothic"/>
                <w:b/>
                <w:sz w:val="18"/>
                <w:szCs w:val="18"/>
              </w:rPr>
              <w:t>a separatorem</w:t>
            </w:r>
          </w:p>
        </w:tc>
        <w:tc>
          <w:tcPr>
            <w:tcW w:w="1025" w:type="dxa"/>
            <w:vAlign w:val="center"/>
          </w:tcPr>
          <w:p w:rsidR="008D6C4A" w:rsidRPr="004F37B9" w:rsidRDefault="008D6C4A" w:rsidP="008D6C4A">
            <w:pPr>
              <w:jc w:val="center"/>
              <w:rPr>
                <w:rFonts w:ascii="Century Gothic" w:hAnsi="Century Gothic" w:cs="Courier New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 w:cs="Courier New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05.01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Układ składający się z rurociągu, zasuw pneumatycznych oraz wentylatora do transportu produktu od dna fluidyzacyjnego do separatora proszku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Materiał: </w:t>
            </w:r>
            <w:bookmarkStart w:id="6" w:name="OLE_LINK43"/>
            <w:bookmarkStart w:id="7" w:name="OLE_LINK44"/>
            <w:bookmarkStart w:id="8" w:name="OLE_LINK45"/>
            <w:bookmarkStart w:id="9" w:name="OLE_LINK46"/>
            <w:bookmarkStart w:id="10" w:name="OLE_LINK47"/>
            <w:bookmarkStart w:id="11" w:name="OLE_LINK48"/>
            <w:bookmarkStart w:id="12" w:name="OLE_LINK49"/>
            <w:bookmarkStart w:id="13" w:name="OLE_LINK50"/>
            <w:bookmarkStart w:id="14" w:name="OLE_LINK51"/>
            <w:bookmarkStart w:id="15" w:name="OLE_LINK52"/>
            <w:bookmarkStart w:id="16" w:name="OLE_LINK53"/>
            <w:r w:rsidRPr="004F37B9">
              <w:rPr>
                <w:rFonts w:ascii="Century Gothic" w:hAnsi="Century Gothic"/>
                <w:sz w:val="18"/>
                <w:szCs w:val="18"/>
              </w:rPr>
              <w:t>AISI304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4F37B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025" w:type="dxa"/>
          </w:tcPr>
          <w:p w:rsidR="008D6C4A" w:rsidRPr="004F37B9" w:rsidRDefault="00F2769E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trHeight w:val="264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2108C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06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Dopływ wilgotnego materiału do suszarni. 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06.01</w:t>
            </w:r>
          </w:p>
        </w:tc>
        <w:tc>
          <w:tcPr>
            <w:tcW w:w="5951" w:type="dxa"/>
          </w:tcPr>
          <w:p w:rsidR="008D6C4A" w:rsidRPr="004F37B9" w:rsidRDefault="00C0771C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Pompa na produkt zasilająca wysokociśnieniową pompę objętościową 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Rurociąg włącznie z zaworami zamykającymi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5407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06.0</w:t>
            </w:r>
            <w:r w:rsidR="00540795" w:rsidRPr="004F37B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Zbiornik na zagęszczony produkt – 200 l z mieszadłem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7269" w:rsidRPr="004F37B9" w:rsidTr="00ED7E51">
        <w:trPr>
          <w:trHeight w:val="5958"/>
          <w:jc w:val="center"/>
        </w:trPr>
        <w:tc>
          <w:tcPr>
            <w:tcW w:w="1134" w:type="dxa"/>
          </w:tcPr>
          <w:p w:rsidR="00687269" w:rsidRPr="004F37B9" w:rsidRDefault="00687269" w:rsidP="005407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lastRenderedPageBreak/>
              <w:t>06.03</w:t>
            </w:r>
          </w:p>
        </w:tc>
        <w:tc>
          <w:tcPr>
            <w:tcW w:w="5951" w:type="dxa"/>
          </w:tcPr>
          <w:p w:rsidR="00687269" w:rsidRDefault="00C00BA8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Zbiornik buforowy</w:t>
            </w:r>
            <w:r w:rsidR="00AA7BD4"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37B9">
              <w:rPr>
                <w:rFonts w:ascii="Century Gothic" w:hAnsi="Century Gothic"/>
                <w:sz w:val="18"/>
                <w:szCs w:val="18"/>
              </w:rPr>
              <w:t>1500 l z mieszadłem</w:t>
            </w:r>
            <w:r w:rsidR="00565941" w:rsidRPr="004F37B9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zbiornik trójpłaszczowy - ogrzewany (musi umożliwić osiągnięcie temp. 90 st. Celsjusza) oraz izolowany (m.in. grubość warstwy izolacyjnej 50 mm)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co najmniej 1500 l pojemności roboczej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mieszadło elektryczne o prędkości i konstrukcji, umożliwiającej dokładne wymieszanie produktu o suchej masie ok. 30%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łamacz wiru – element odpowiedzialny za zaburzenie stabilnego ruchu obrotowego mieszanego produktu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układ „</w:t>
            </w:r>
            <w:r w:rsidRPr="004F37B9">
              <w:rPr>
                <w:rFonts w:ascii="Century Gothic" w:hAnsi="Century Gothic"/>
                <w:i/>
                <w:sz w:val="18"/>
                <w:szCs w:val="18"/>
              </w:rPr>
              <w:t>by-pass”</w:t>
            </w:r>
            <w:r w:rsidRPr="004F37B9">
              <w:rPr>
                <w:rFonts w:ascii="Century Gothic" w:hAnsi="Century Gothic"/>
                <w:sz w:val="18"/>
                <w:szCs w:val="18"/>
              </w:rPr>
              <w:t>, składający się z: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 xml:space="preserve">a)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 xml:space="preserve">pompy, podłączonej od strony ssawnej do spodu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 xml:space="preserve">zbiornika oraz po stronie tłocznej do skośnego króćca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>wspawanego od góry zbiornika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 xml:space="preserve">b)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 xml:space="preserve">zasypu, dołączonego po stronie ssawnej, do dozowania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 xml:space="preserve">produktu w proszku 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 xml:space="preserve">c) </w:t>
            </w:r>
            <w:r w:rsidRPr="004F37B9">
              <w:rPr>
                <w:rFonts w:ascii="Century Gothic" w:hAnsi="Century Gothic"/>
                <w:sz w:val="18"/>
                <w:szCs w:val="18"/>
              </w:rPr>
              <w:tab/>
              <w:t>węży łączeniowych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4F37B9">
              <w:rPr>
                <w:rFonts w:ascii="Century Gothic" w:hAnsi="Century Gothic"/>
                <w:color w:val="auto"/>
                <w:sz w:val="18"/>
                <w:szCs w:val="18"/>
              </w:rPr>
              <w:t xml:space="preserve">króciec + czujnik do pomiaru poziomu 2x 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króciec + czujnik do pomiaru temperatury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króciec + czujnik do pomiaru </w:t>
            </w:r>
            <w:proofErr w:type="spellStart"/>
            <w:r w:rsidRPr="004F37B9">
              <w:rPr>
                <w:rFonts w:ascii="Century Gothic" w:hAnsi="Century Gothic"/>
                <w:sz w:val="18"/>
                <w:szCs w:val="18"/>
              </w:rPr>
              <w:t>pH</w:t>
            </w:r>
            <w:proofErr w:type="spellEnd"/>
            <w:r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właz,  o średnicy umożliwiającej wejście człowieka do środka podczas prac serwisowych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wziernik + lampka od góry 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mycie w CIP</w:t>
            </w:r>
          </w:p>
          <w:p w:rsidR="00ED7E5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materiały konstrukcyjne stal nierdzewna lub kwasoodporna (stal 304AISI lub stal 316AISI) </w:t>
            </w:r>
          </w:p>
          <w:p w:rsidR="00565941" w:rsidRPr="004F37B9" w:rsidRDefault="00ED7E51" w:rsidP="00ED7E51">
            <w:pPr>
              <w:pStyle w:val="Default"/>
              <w:numPr>
                <w:ilvl w:val="0"/>
                <w:numId w:val="5"/>
              </w:numPr>
              <w:tabs>
                <w:tab w:val="left" w:pos="709"/>
              </w:tabs>
              <w:ind w:left="384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proporcje wymiaru dna zbiornika do wysokości: ok. 1:3</w:t>
            </w:r>
          </w:p>
        </w:tc>
        <w:tc>
          <w:tcPr>
            <w:tcW w:w="1025" w:type="dxa"/>
          </w:tcPr>
          <w:p w:rsidR="00687269" w:rsidRPr="004F37B9" w:rsidRDefault="00565941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687269" w:rsidRPr="004F37B9" w:rsidRDefault="00687269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cantSplit/>
          <w:trHeight w:val="26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07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Czyszczenie urządzenia.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E82B3D">
        <w:trPr>
          <w:cantSplit/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07.01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Stacjonarny CIP. 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Dystrybucja wody. Składa się z rur, węży i dysz oraz pompy CIP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0B38F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07.02</w:t>
            </w:r>
          </w:p>
        </w:tc>
        <w:tc>
          <w:tcPr>
            <w:tcW w:w="5951" w:type="dxa"/>
          </w:tcPr>
          <w:p w:rsidR="008D6C4A" w:rsidRPr="004F37B9" w:rsidRDefault="00B60739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Kolektor zbierający</w:t>
            </w:r>
            <w:r w:rsidR="008D6C4A" w:rsidRPr="004F37B9">
              <w:rPr>
                <w:rFonts w:ascii="Century Gothic" w:hAnsi="Century Gothic"/>
                <w:sz w:val="18"/>
                <w:szCs w:val="18"/>
              </w:rPr>
              <w:t xml:space="preserve"> roztwor</w:t>
            </w:r>
            <w:r w:rsidRPr="004F37B9">
              <w:rPr>
                <w:rFonts w:ascii="Century Gothic" w:hAnsi="Century Gothic"/>
                <w:sz w:val="18"/>
                <w:szCs w:val="18"/>
              </w:rPr>
              <w:t>y</w:t>
            </w:r>
            <w:r w:rsidR="008D6C4A" w:rsidRPr="004F37B9">
              <w:rPr>
                <w:rFonts w:ascii="Century Gothic" w:hAnsi="Century Gothic"/>
                <w:sz w:val="18"/>
                <w:szCs w:val="18"/>
              </w:rPr>
              <w:t xml:space="preserve"> CIP – składa się z dopływu i pompy zwrotnej oraz rurociągu z armaturą.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DF7E5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07.0</w:t>
            </w:r>
            <w:r w:rsidR="00DF7E56" w:rsidRPr="004F37B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Zbiornik do zatrzymania użytych roztworów.</w:t>
            </w:r>
          </w:p>
          <w:p w:rsidR="008D6C4A" w:rsidRPr="004F37B9" w:rsidRDefault="008D6C4A" w:rsidP="008D6C4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Materiał: AISI304 lub AISI316.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91572C">
        <w:trPr>
          <w:trHeight w:val="209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575"/>
          <w:jc w:val="center"/>
        </w:trPr>
        <w:tc>
          <w:tcPr>
            <w:tcW w:w="1134" w:type="dxa"/>
          </w:tcPr>
          <w:p w:rsidR="008D6C4A" w:rsidRPr="004F37B9" w:rsidRDefault="000B38FA" w:rsidP="000B38F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0</w:t>
            </w:r>
            <w:r w:rsidR="00E95C3E" w:rsidRPr="004F37B9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Stalowa konstrukcja nośna suszarni. 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E95C3E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08</w:t>
            </w:r>
            <w:r w:rsidR="008D6C4A" w:rsidRPr="004F37B9">
              <w:rPr>
                <w:rFonts w:ascii="Century Gothic" w:hAnsi="Century Gothic"/>
                <w:sz w:val="18"/>
                <w:szCs w:val="18"/>
              </w:rPr>
              <w:t>.01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Konstrukcja nośna (szkielet) suszarni z powierzchniami obsługowymi</w:t>
            </w:r>
            <w:r w:rsidR="001041F4" w:rsidRPr="004F37B9">
              <w:rPr>
                <w:rFonts w:ascii="Century Gothic" w:hAnsi="Century Gothic"/>
                <w:sz w:val="18"/>
                <w:szCs w:val="18"/>
              </w:rPr>
              <w:t xml:space="preserve"> (podestami)</w:t>
            </w:r>
            <w:r w:rsidRPr="004F37B9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CF3E65" w:rsidRPr="004F37B9" w:rsidRDefault="008D6C4A" w:rsidP="008D6C4A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Materiał</w:t>
            </w:r>
            <w:r w:rsidR="00CF3E65" w:rsidRPr="004F37B9">
              <w:rPr>
                <w:rFonts w:ascii="Century Gothic" w:hAnsi="Century Gothic"/>
                <w:sz w:val="18"/>
                <w:szCs w:val="18"/>
              </w:rPr>
              <w:t xml:space="preserve"> konstrukcji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: Stal ocynkowana </w:t>
            </w:r>
            <w:r w:rsidR="00CF3E65" w:rsidRPr="004F37B9">
              <w:rPr>
                <w:rFonts w:ascii="Century Gothic" w:hAnsi="Century Gothic"/>
                <w:sz w:val="18"/>
                <w:szCs w:val="18"/>
              </w:rPr>
              <w:t>lub AISI304</w:t>
            </w:r>
            <w:r w:rsidR="00CF3E65" w:rsidRPr="004F37B9">
              <w:rPr>
                <w:rFonts w:ascii="Century Gothic" w:hAnsi="Century Gothic"/>
                <w:sz w:val="18"/>
                <w:szCs w:val="18"/>
              </w:rPr>
              <w:br/>
              <w:t>Materiał powierzchni obsługowej (podesty): AISI304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D423F6">
        <w:trPr>
          <w:trHeight w:val="77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770B" w:rsidRPr="004F37B9" w:rsidTr="00E82B3D">
        <w:trPr>
          <w:trHeight w:val="680"/>
          <w:jc w:val="center"/>
        </w:trPr>
        <w:tc>
          <w:tcPr>
            <w:tcW w:w="1134" w:type="dxa"/>
          </w:tcPr>
          <w:p w:rsidR="00BC770B" w:rsidRPr="004F37B9" w:rsidRDefault="00E95C3E" w:rsidP="00BC770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09</w:t>
            </w:r>
          </w:p>
        </w:tc>
        <w:tc>
          <w:tcPr>
            <w:tcW w:w="5951" w:type="dxa"/>
          </w:tcPr>
          <w:p w:rsidR="00BC770B" w:rsidRPr="004F37B9" w:rsidRDefault="00BC770B" w:rsidP="00BC770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 xml:space="preserve">Materiał montażowy </w:t>
            </w:r>
          </w:p>
        </w:tc>
        <w:tc>
          <w:tcPr>
            <w:tcW w:w="1025" w:type="dxa"/>
          </w:tcPr>
          <w:p w:rsidR="00BC770B" w:rsidRPr="004F37B9" w:rsidRDefault="00BC770B" w:rsidP="00BC770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BC770B" w:rsidRPr="004F37B9" w:rsidRDefault="00BC770B" w:rsidP="00BC770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770B" w:rsidRPr="004F37B9" w:rsidTr="00E82B3D">
        <w:trPr>
          <w:trHeight w:val="680"/>
          <w:jc w:val="center"/>
        </w:trPr>
        <w:tc>
          <w:tcPr>
            <w:tcW w:w="1134" w:type="dxa"/>
          </w:tcPr>
          <w:p w:rsidR="00BC770B" w:rsidRPr="004F37B9" w:rsidRDefault="00BC770B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0</w:t>
            </w:r>
            <w:r w:rsidR="00E95C3E" w:rsidRPr="004F37B9">
              <w:rPr>
                <w:rFonts w:ascii="Century Gothic" w:hAnsi="Century Gothic"/>
                <w:sz w:val="18"/>
                <w:szCs w:val="18"/>
              </w:rPr>
              <w:t>9</w:t>
            </w:r>
            <w:r w:rsidRPr="004F37B9">
              <w:rPr>
                <w:rFonts w:ascii="Century Gothic" w:hAnsi="Century Gothic"/>
                <w:sz w:val="18"/>
                <w:szCs w:val="18"/>
              </w:rPr>
              <w:t>.01</w:t>
            </w:r>
          </w:p>
        </w:tc>
        <w:tc>
          <w:tcPr>
            <w:tcW w:w="5951" w:type="dxa"/>
          </w:tcPr>
          <w:p w:rsidR="00BC770B" w:rsidRPr="004F37B9" w:rsidRDefault="00BC770B" w:rsidP="006B64F8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Armatura oraz inne niezbędne elementy</w:t>
            </w:r>
            <w:r w:rsidR="006B64F8"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 wcześniej niewymienione do połączenia modułów </w:t>
            </w:r>
            <w:r w:rsidR="006B64F8" w:rsidRPr="004F37B9">
              <w:rPr>
                <w:rFonts w:ascii="Century Gothic" w:hAnsi="Century Gothic"/>
                <w:sz w:val="18"/>
                <w:szCs w:val="18"/>
              </w:rPr>
              <w:t xml:space="preserve">zespołu 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suszarni w jedną, spójną instalację. </w:t>
            </w:r>
          </w:p>
        </w:tc>
        <w:tc>
          <w:tcPr>
            <w:tcW w:w="1025" w:type="dxa"/>
          </w:tcPr>
          <w:p w:rsidR="00BC770B" w:rsidRPr="004F37B9" w:rsidRDefault="00F2769E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BC770B" w:rsidRPr="004F37B9" w:rsidRDefault="00BC770B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50120D">
        <w:trPr>
          <w:cantSplit/>
          <w:trHeight w:val="233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528"/>
          <w:jc w:val="center"/>
        </w:trPr>
        <w:tc>
          <w:tcPr>
            <w:tcW w:w="1134" w:type="dxa"/>
          </w:tcPr>
          <w:p w:rsidR="008D6C4A" w:rsidRPr="004F37B9" w:rsidRDefault="00E95C3E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5951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Część elektryczna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E95C3E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10</w:t>
            </w:r>
            <w:r w:rsidR="000B38FA" w:rsidRPr="004F37B9">
              <w:rPr>
                <w:rFonts w:ascii="Century Gothic" w:hAnsi="Century Gothic"/>
                <w:sz w:val="18"/>
                <w:szCs w:val="18"/>
              </w:rPr>
              <w:t>.01</w:t>
            </w:r>
          </w:p>
        </w:tc>
        <w:tc>
          <w:tcPr>
            <w:tcW w:w="5951" w:type="dxa"/>
          </w:tcPr>
          <w:p w:rsidR="008D6C4A" w:rsidRPr="004F37B9" w:rsidRDefault="00073190" w:rsidP="00073190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>Panelowy komputer przemysłowy</w:t>
            </w:r>
            <w:r w:rsidR="00123E5C" w:rsidRPr="004F37B9">
              <w:rPr>
                <w:rFonts w:ascii="Century Gothic" w:hAnsi="Century Gothic"/>
                <w:sz w:val="18"/>
                <w:szCs w:val="18"/>
              </w:rPr>
              <w:t xml:space="preserve"> z</w:t>
            </w:r>
            <w:r w:rsidR="002E0F7F" w:rsidRPr="004F37B9">
              <w:rPr>
                <w:rFonts w:ascii="Century Gothic" w:hAnsi="Century Gothic"/>
                <w:sz w:val="18"/>
                <w:szCs w:val="18"/>
              </w:rPr>
              <w:t xml:space="preserve"> dedykowanym</w:t>
            </w:r>
            <w:r w:rsidR="00123E5C" w:rsidRPr="004F37B9">
              <w:rPr>
                <w:rFonts w:ascii="Century Gothic" w:hAnsi="Century Gothic"/>
                <w:sz w:val="18"/>
                <w:szCs w:val="18"/>
              </w:rPr>
              <w:t xml:space="preserve"> oprogramowaniem do sterowania i kontroli</w:t>
            </w:r>
            <w:r w:rsidR="002E7400" w:rsidRPr="004F37B9">
              <w:rPr>
                <w:rFonts w:ascii="Century Gothic" w:hAnsi="Century Gothic"/>
                <w:sz w:val="18"/>
                <w:szCs w:val="18"/>
              </w:rPr>
              <w:t xml:space="preserve"> wizualnej</w:t>
            </w:r>
            <w:r w:rsidR="00123E5C" w:rsidRPr="004F37B9">
              <w:rPr>
                <w:rFonts w:ascii="Century Gothic" w:hAnsi="Century Gothic"/>
                <w:sz w:val="18"/>
                <w:szCs w:val="18"/>
              </w:rPr>
              <w:t xml:space="preserve"> pracy maszyny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>- rozdzielnica elektryczna (szafa sterownicza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 xml:space="preserve">) wraz z niezbędną aparaturą zabezpieczeniową i łączeniową, 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 xml:space="preserve">- 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>instalacja elektryczna</w:t>
            </w:r>
            <w:r w:rsidRPr="004F37B9">
              <w:rPr>
                <w:rFonts w:ascii="Century Gothic" w:hAnsi="Century Gothic"/>
                <w:sz w:val="18"/>
                <w:szCs w:val="18"/>
              </w:rPr>
              <w:t>,</w:t>
            </w:r>
            <w:r w:rsidRPr="004F37B9">
              <w:rPr>
                <w:rFonts w:ascii="Century Gothic" w:hAnsi="Century Gothic"/>
                <w:sz w:val="18"/>
                <w:szCs w:val="18"/>
              </w:rPr>
              <w:br/>
              <w:t>-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 xml:space="preserve"> czujniki kontrolne i pomiarowe</w:t>
            </w:r>
            <w:r w:rsidRPr="004F37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A7172" w:rsidRPr="004F37B9">
              <w:rPr>
                <w:rFonts w:ascii="Century Gothic" w:hAnsi="Century Gothic"/>
                <w:sz w:val="18"/>
                <w:szCs w:val="18"/>
              </w:rPr>
              <w:t>(w wykonaniu aseptycznym)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8D2113">
        <w:trPr>
          <w:trHeight w:val="150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38FA" w:rsidRPr="004F37B9" w:rsidTr="00E82B3D">
        <w:trPr>
          <w:trHeight w:val="680"/>
          <w:jc w:val="center"/>
        </w:trPr>
        <w:tc>
          <w:tcPr>
            <w:tcW w:w="1134" w:type="dxa"/>
          </w:tcPr>
          <w:p w:rsidR="000B38FA" w:rsidRPr="004F37B9" w:rsidRDefault="000B38F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5951" w:type="dxa"/>
          </w:tcPr>
          <w:p w:rsidR="000B38FA" w:rsidRPr="004F37B9" w:rsidRDefault="000B38FA" w:rsidP="000B38F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F37B9">
              <w:rPr>
                <w:rFonts w:ascii="Century Gothic" w:hAnsi="Century Gothic"/>
                <w:b/>
                <w:sz w:val="18"/>
                <w:szCs w:val="18"/>
              </w:rPr>
              <w:t>Części zapasowe</w:t>
            </w:r>
          </w:p>
        </w:tc>
        <w:tc>
          <w:tcPr>
            <w:tcW w:w="1025" w:type="dxa"/>
          </w:tcPr>
          <w:p w:rsidR="000B38FA" w:rsidRPr="004F37B9" w:rsidRDefault="000B38FA" w:rsidP="000B38F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0B38FA" w:rsidRPr="004F37B9" w:rsidRDefault="000B38FA" w:rsidP="000B38F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38FA" w:rsidRPr="004F37B9" w:rsidTr="00B22967">
        <w:trPr>
          <w:trHeight w:val="680"/>
          <w:jc w:val="center"/>
        </w:trPr>
        <w:tc>
          <w:tcPr>
            <w:tcW w:w="1134" w:type="dxa"/>
          </w:tcPr>
          <w:p w:rsidR="000B38FA" w:rsidRPr="004F37B9" w:rsidRDefault="000B38F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11.01</w:t>
            </w:r>
          </w:p>
        </w:tc>
        <w:tc>
          <w:tcPr>
            <w:tcW w:w="5951" w:type="dxa"/>
          </w:tcPr>
          <w:p w:rsidR="000B38FA" w:rsidRPr="004F37B9" w:rsidRDefault="00027C54" w:rsidP="000B38FA">
            <w:pPr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Części zamienne wystarczające na dwuletnią eksploatację maszyny.</w:t>
            </w:r>
          </w:p>
        </w:tc>
        <w:tc>
          <w:tcPr>
            <w:tcW w:w="1025" w:type="dxa"/>
          </w:tcPr>
          <w:p w:rsidR="000B38FA" w:rsidRPr="004F37B9" w:rsidRDefault="000B38F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1 komplet</w:t>
            </w:r>
          </w:p>
        </w:tc>
        <w:tc>
          <w:tcPr>
            <w:tcW w:w="1310" w:type="dxa"/>
          </w:tcPr>
          <w:p w:rsidR="000B38FA" w:rsidRPr="004F37B9" w:rsidRDefault="000B38FA" w:rsidP="000B38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7E51" w:rsidRPr="004F37B9" w:rsidTr="00ED7E51">
        <w:trPr>
          <w:trHeight w:val="273"/>
          <w:jc w:val="center"/>
        </w:trPr>
        <w:tc>
          <w:tcPr>
            <w:tcW w:w="9420" w:type="dxa"/>
            <w:gridSpan w:val="4"/>
          </w:tcPr>
          <w:p w:rsidR="00ED7E51" w:rsidRPr="004F37B9" w:rsidRDefault="00ED7E51" w:rsidP="00ED7E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C4A" w:rsidRPr="004F37B9" w:rsidTr="00B22967">
        <w:trPr>
          <w:trHeight w:val="680"/>
          <w:jc w:val="center"/>
        </w:trPr>
        <w:tc>
          <w:tcPr>
            <w:tcW w:w="1134" w:type="dxa"/>
          </w:tcPr>
          <w:p w:rsidR="008D6C4A" w:rsidRPr="004F37B9" w:rsidRDefault="008D6C4A" w:rsidP="008D6C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1" w:type="dxa"/>
          </w:tcPr>
          <w:p w:rsidR="008D6C4A" w:rsidRPr="004F37B9" w:rsidRDefault="008D6C4A" w:rsidP="008D6C4A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F37B9">
              <w:rPr>
                <w:rFonts w:ascii="Century Gothic" w:hAnsi="Century Gothic"/>
                <w:sz w:val="18"/>
                <w:szCs w:val="18"/>
              </w:rPr>
              <w:t>SUMA</w:t>
            </w:r>
          </w:p>
        </w:tc>
        <w:tc>
          <w:tcPr>
            <w:tcW w:w="1025" w:type="dxa"/>
          </w:tcPr>
          <w:p w:rsidR="008D6C4A" w:rsidRPr="004F37B9" w:rsidRDefault="008D6C4A" w:rsidP="008D6C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0" w:type="dxa"/>
          </w:tcPr>
          <w:p w:rsidR="008D6C4A" w:rsidRPr="004F37B9" w:rsidRDefault="008D6C4A" w:rsidP="008D6C4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22967" w:rsidRPr="00B22967" w:rsidRDefault="00B22967" w:rsidP="00B22967">
      <w:pPr>
        <w:suppressAutoHyphens/>
        <w:spacing w:after="0" w:line="240" w:lineRule="auto"/>
        <w:ind w:left="5640" w:hanging="5640"/>
        <w:rPr>
          <w:rFonts w:ascii="Century Gothic" w:eastAsia="Times New Roman" w:hAnsi="Century Gothic" w:cs="Times New Roman"/>
          <w:color w:val="000000"/>
          <w:sz w:val="16"/>
          <w:szCs w:val="16"/>
          <w:lang w:eastAsia="ar-SA"/>
        </w:rPr>
      </w:pPr>
    </w:p>
    <w:p w:rsidR="00B22967" w:rsidRPr="00B22967" w:rsidRDefault="00B22967" w:rsidP="00B22967">
      <w:pPr>
        <w:suppressAutoHyphens/>
        <w:autoSpaceDE w:val="0"/>
        <w:spacing w:after="0" w:line="100" w:lineRule="atLeast"/>
        <w:jc w:val="center"/>
        <w:rPr>
          <w:rFonts w:ascii="Century Gothic" w:eastAsia="Verdana" w:hAnsi="Century Gothic" w:cs="Verdana"/>
          <w:i/>
          <w:iCs/>
          <w:sz w:val="20"/>
          <w:szCs w:val="24"/>
          <w:lang w:eastAsia="ar-SA"/>
        </w:rPr>
      </w:pPr>
      <w:r w:rsidRPr="00B22967">
        <w:rPr>
          <w:rFonts w:ascii="Century Gothic" w:eastAsia="Verdana" w:hAnsi="Century Gothic" w:cs="Verdana"/>
          <w:i/>
          <w:iCs/>
          <w:sz w:val="20"/>
          <w:szCs w:val="24"/>
          <w:lang w:eastAsia="ar-SA"/>
        </w:rPr>
        <w:t>Składający oświadczenie uprzedzony jest o odpowiedzialności karnej</w:t>
      </w:r>
    </w:p>
    <w:p w:rsidR="00B22967" w:rsidRPr="00B22967" w:rsidRDefault="00B22967" w:rsidP="00B22967">
      <w:pPr>
        <w:suppressAutoHyphens/>
        <w:autoSpaceDE w:val="0"/>
        <w:spacing w:after="0" w:line="100" w:lineRule="atLeast"/>
        <w:jc w:val="center"/>
        <w:rPr>
          <w:rFonts w:ascii="Century Gothic" w:eastAsia="Verdana" w:hAnsi="Century Gothic" w:cs="Verdana"/>
          <w:i/>
          <w:iCs/>
          <w:sz w:val="20"/>
          <w:szCs w:val="24"/>
          <w:lang w:eastAsia="ar-SA"/>
        </w:rPr>
      </w:pPr>
      <w:r w:rsidRPr="00B22967">
        <w:rPr>
          <w:rFonts w:ascii="Century Gothic" w:eastAsia="Verdana" w:hAnsi="Century Gothic" w:cs="Verdana"/>
          <w:i/>
          <w:iCs/>
          <w:sz w:val="20"/>
          <w:szCs w:val="24"/>
          <w:lang w:eastAsia="ar-SA"/>
        </w:rPr>
        <w:t>wynikającej z art. 297 Kodeksu Karnego.</w:t>
      </w:r>
    </w:p>
    <w:p w:rsidR="00B22967" w:rsidRPr="00B22967" w:rsidRDefault="00B22967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22967" w:rsidRDefault="00B22967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ED7E51" w:rsidRDefault="00ED7E51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ED7E51" w:rsidRDefault="00ED7E51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ED7E51" w:rsidRPr="00B22967" w:rsidRDefault="00ED7E51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22967" w:rsidRPr="00B22967" w:rsidRDefault="00B22967" w:rsidP="00B22967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394"/>
      </w:tblGrid>
      <w:tr w:rsidR="00B22967" w:rsidRPr="00B22967" w:rsidTr="00ED7E51">
        <w:tc>
          <w:tcPr>
            <w:tcW w:w="3969" w:type="dxa"/>
            <w:shd w:val="clear" w:color="auto" w:fill="auto"/>
          </w:tcPr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14"/>
                <w:lang w:eastAsia="ar-SA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14"/>
                <w:lang w:eastAsia="ar-SA"/>
              </w:rPr>
              <w:t>……………………………………………………………………….</w:t>
            </w:r>
          </w:p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Imi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ę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, nazwisko i podpis osoby lub os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ó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b figuruj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ą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 xml:space="preserve">cych </w:t>
            </w:r>
          </w:p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w rejestrach uprawnionych do zaci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ą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gania zobowi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ą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za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ń</w:t>
            </w:r>
          </w:p>
          <w:p w:rsidR="00B22967" w:rsidRPr="00B22967" w:rsidRDefault="00B22967" w:rsidP="00B22967">
            <w:pPr>
              <w:widowControl w:val="0"/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w imieniu oferenta lub we w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ł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a</w:t>
            </w:r>
            <w:r w:rsidRPr="00B22967">
              <w:rPr>
                <w:rFonts w:ascii="Century Gothic" w:eastAsia="Times New Roman" w:hAnsi="Century Gothic" w:cs="Times New Roman" w:hint="cs"/>
                <w:sz w:val="14"/>
                <w:szCs w:val="20"/>
                <w:lang w:eastAsia="ar-SA"/>
              </w:rPr>
              <w:t>ś</w:t>
            </w:r>
            <w:r w:rsidRPr="00B22967">
              <w:rPr>
                <w:rFonts w:ascii="Century Gothic" w:eastAsia="Times New Roman" w:hAnsi="Century Gothic" w:cs="Times New Roman"/>
                <w:sz w:val="14"/>
                <w:szCs w:val="20"/>
                <w:lang w:eastAsia="ar-SA"/>
              </w:rPr>
              <w:t>ciwym umocowaniu</w:t>
            </w:r>
          </w:p>
        </w:tc>
      </w:tr>
    </w:tbl>
    <w:p w:rsidR="008127BC" w:rsidRPr="004F37B9" w:rsidRDefault="008127BC" w:rsidP="008127BC">
      <w:pPr>
        <w:pStyle w:val="Akapitzlist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  <w:ind w:left="0"/>
        <w:jc w:val="both"/>
        <w:rPr>
          <w:rFonts w:ascii="Century Gothic" w:hAnsi="Century Gothic"/>
          <w:sz w:val="18"/>
          <w:szCs w:val="18"/>
        </w:rPr>
      </w:pPr>
    </w:p>
    <w:sectPr w:rsidR="008127BC" w:rsidRPr="004F37B9" w:rsidSect="004F37B9">
      <w:headerReference w:type="default" r:id="rId8"/>
      <w:footerReference w:type="default" r:id="rId9"/>
      <w:pgSz w:w="11906" w:h="16838"/>
      <w:pgMar w:top="1417" w:right="1133" w:bottom="1417" w:left="1417" w:header="708" w:footer="10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5D" w:rsidRDefault="00AA2E5D" w:rsidP="004F37B9">
      <w:pPr>
        <w:spacing w:after="0" w:line="240" w:lineRule="auto"/>
      </w:pPr>
      <w:r>
        <w:separator/>
      </w:r>
    </w:p>
  </w:endnote>
  <w:endnote w:type="continuationSeparator" w:id="0">
    <w:p w:rsidR="00AA2E5D" w:rsidRDefault="00AA2E5D" w:rsidP="004F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B9" w:rsidRPr="004F37B9" w:rsidRDefault="004F37B9" w:rsidP="004F37B9">
    <w:pPr>
      <w:pStyle w:val="Stopka"/>
      <w:tabs>
        <w:tab w:val="clear" w:pos="9072"/>
        <w:tab w:val="right" w:pos="9356"/>
      </w:tabs>
      <w:rPr>
        <w:rFonts w:ascii="Century Gothic" w:hAnsi="Century Gothic"/>
        <w:sz w:val="14"/>
        <w:szCs w:val="14"/>
      </w:rPr>
    </w:pPr>
    <w:r w:rsidRPr="009F22B7">
      <w:rPr>
        <w:rFonts w:ascii="Century Gothic" w:hAnsi="Century Gothic"/>
        <w:sz w:val="14"/>
        <w:szCs w:val="14"/>
      </w:rPr>
      <w:t>JHJ Sp</w:t>
    </w:r>
    <w:r w:rsidRPr="009F22B7">
      <w:rPr>
        <w:rFonts w:ascii="Century Gothic" w:hAnsi="Century Gothic" w:hint="cs"/>
        <w:sz w:val="14"/>
        <w:szCs w:val="14"/>
      </w:rPr>
      <w:t>ół</w:t>
    </w:r>
    <w:r w:rsidRPr="009F22B7">
      <w:rPr>
        <w:rFonts w:ascii="Century Gothic" w:hAnsi="Century Gothic"/>
        <w:sz w:val="14"/>
        <w:szCs w:val="14"/>
      </w:rPr>
      <w:t>ka z ograniczon</w:t>
    </w:r>
    <w:r w:rsidRPr="009F22B7">
      <w:rPr>
        <w:rFonts w:ascii="Century Gothic" w:hAnsi="Century Gothic" w:hint="cs"/>
        <w:sz w:val="14"/>
        <w:szCs w:val="14"/>
      </w:rPr>
      <w:t>ą</w:t>
    </w:r>
    <w:r w:rsidRPr="009F22B7">
      <w:rPr>
        <w:rFonts w:ascii="Century Gothic" w:hAnsi="Century Gothic"/>
        <w:sz w:val="14"/>
        <w:szCs w:val="14"/>
      </w:rPr>
      <w:t xml:space="preserve"> odpowiedzialno</w:t>
    </w:r>
    <w:r w:rsidRPr="009F22B7">
      <w:rPr>
        <w:rFonts w:ascii="Century Gothic" w:hAnsi="Century Gothic" w:hint="cs"/>
        <w:sz w:val="14"/>
        <w:szCs w:val="14"/>
      </w:rPr>
      <w:t>ś</w:t>
    </w:r>
    <w:r w:rsidRPr="009F22B7">
      <w:rPr>
        <w:rFonts w:ascii="Century Gothic" w:hAnsi="Century Gothic"/>
        <w:sz w:val="14"/>
        <w:szCs w:val="14"/>
      </w:rPr>
      <w:t>ci</w:t>
    </w:r>
    <w:r w:rsidRPr="009F22B7">
      <w:rPr>
        <w:rFonts w:ascii="Century Gothic" w:hAnsi="Century Gothic" w:hint="cs"/>
        <w:sz w:val="14"/>
        <w:szCs w:val="14"/>
      </w:rPr>
      <w:t>ą</w:t>
    </w:r>
    <w:r w:rsidRPr="009F22B7">
      <w:rPr>
        <w:rFonts w:ascii="Century Gothic" w:hAnsi="Century Gothic"/>
        <w:sz w:val="14"/>
        <w:szCs w:val="14"/>
      </w:rPr>
      <w:t>, Nowa Wie</w:t>
    </w:r>
    <w:r w:rsidRPr="009F22B7">
      <w:rPr>
        <w:rFonts w:ascii="Century Gothic" w:hAnsi="Century Gothic" w:hint="cs"/>
        <w:sz w:val="14"/>
        <w:szCs w:val="14"/>
      </w:rPr>
      <w:t>ś</w:t>
    </w:r>
    <w:r w:rsidRPr="009F22B7">
      <w:rPr>
        <w:rFonts w:ascii="Century Gothic" w:hAnsi="Century Gothic"/>
        <w:sz w:val="14"/>
        <w:szCs w:val="14"/>
      </w:rPr>
      <w:t xml:space="preserve"> 11, 63-308 Giza</w:t>
    </w:r>
    <w:r w:rsidRPr="009F22B7">
      <w:rPr>
        <w:rFonts w:ascii="Century Gothic" w:hAnsi="Century Gothic" w:hint="cs"/>
        <w:sz w:val="14"/>
        <w:szCs w:val="14"/>
      </w:rPr>
      <w:t>ł</w:t>
    </w:r>
    <w:r w:rsidRPr="009F22B7">
      <w:rPr>
        <w:rFonts w:ascii="Century Gothic" w:hAnsi="Century Gothic"/>
        <w:sz w:val="14"/>
        <w:szCs w:val="14"/>
      </w:rPr>
      <w:t>ki</w:t>
    </w:r>
    <w:r>
      <w:rPr>
        <w:rFonts w:ascii="Century Gothic" w:hAnsi="Century Gothic"/>
        <w:sz w:val="14"/>
        <w:szCs w:val="14"/>
      </w:rPr>
      <w:tab/>
    </w:r>
    <w:r w:rsidRPr="00666582">
      <w:rPr>
        <w:rFonts w:ascii="Century Gothic" w:hAnsi="Century Gothic"/>
        <w:sz w:val="14"/>
        <w:szCs w:val="14"/>
      </w:rPr>
      <w:t xml:space="preserve">Strona </w:t>
    </w:r>
    <w:r w:rsidRPr="00845780">
      <w:rPr>
        <w:rFonts w:ascii="Century Gothic" w:hAnsi="Century Gothic"/>
        <w:b/>
        <w:sz w:val="14"/>
        <w:szCs w:val="14"/>
      </w:rPr>
      <w:fldChar w:fldCharType="begin"/>
    </w:r>
    <w:r w:rsidRPr="00845780">
      <w:rPr>
        <w:rFonts w:ascii="Century Gothic" w:hAnsi="Century Gothic"/>
        <w:b/>
        <w:sz w:val="14"/>
        <w:szCs w:val="14"/>
      </w:rPr>
      <w:instrText>PAGE</w:instrText>
    </w:r>
    <w:r w:rsidRPr="00845780">
      <w:rPr>
        <w:rFonts w:ascii="Century Gothic" w:hAnsi="Century Gothic"/>
        <w:b/>
        <w:sz w:val="14"/>
        <w:szCs w:val="14"/>
      </w:rPr>
      <w:fldChar w:fldCharType="separate"/>
    </w:r>
    <w:r w:rsidR="000A09BE">
      <w:rPr>
        <w:rFonts w:ascii="Century Gothic" w:hAnsi="Century Gothic"/>
        <w:b/>
        <w:noProof/>
        <w:sz w:val="14"/>
        <w:szCs w:val="14"/>
      </w:rPr>
      <w:t>6</w:t>
    </w:r>
    <w:r w:rsidRPr="00845780">
      <w:rPr>
        <w:rFonts w:ascii="Century Gothic" w:hAnsi="Century Gothic"/>
        <w:b/>
        <w:sz w:val="14"/>
        <w:szCs w:val="14"/>
      </w:rPr>
      <w:fldChar w:fldCharType="end"/>
    </w:r>
    <w:r w:rsidRPr="00666582">
      <w:rPr>
        <w:rFonts w:ascii="Century Gothic" w:hAnsi="Century Gothic"/>
        <w:sz w:val="14"/>
        <w:szCs w:val="14"/>
      </w:rPr>
      <w:t xml:space="preserve"> z </w:t>
    </w:r>
    <w:r w:rsidRPr="00666582">
      <w:rPr>
        <w:rFonts w:ascii="Century Gothic" w:hAnsi="Century Gothic"/>
        <w:sz w:val="14"/>
        <w:szCs w:val="14"/>
      </w:rPr>
      <w:fldChar w:fldCharType="begin"/>
    </w:r>
    <w:r w:rsidRPr="00666582">
      <w:rPr>
        <w:rFonts w:ascii="Century Gothic" w:hAnsi="Century Gothic"/>
        <w:sz w:val="14"/>
        <w:szCs w:val="14"/>
      </w:rPr>
      <w:instrText>NUMPAGES</w:instrText>
    </w:r>
    <w:r w:rsidRPr="00666582">
      <w:rPr>
        <w:rFonts w:ascii="Century Gothic" w:hAnsi="Century Gothic"/>
        <w:sz w:val="14"/>
        <w:szCs w:val="14"/>
      </w:rPr>
      <w:fldChar w:fldCharType="separate"/>
    </w:r>
    <w:r w:rsidR="000A09BE">
      <w:rPr>
        <w:rFonts w:ascii="Century Gothic" w:hAnsi="Century Gothic"/>
        <w:noProof/>
        <w:sz w:val="14"/>
        <w:szCs w:val="14"/>
      </w:rPr>
      <w:t>6</w:t>
    </w:r>
    <w:r w:rsidRPr="00666582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5D" w:rsidRDefault="00AA2E5D" w:rsidP="004F37B9">
      <w:pPr>
        <w:spacing w:after="0" w:line="240" w:lineRule="auto"/>
      </w:pPr>
      <w:r>
        <w:separator/>
      </w:r>
    </w:p>
  </w:footnote>
  <w:footnote w:type="continuationSeparator" w:id="0">
    <w:p w:rsidR="00AA2E5D" w:rsidRDefault="00AA2E5D" w:rsidP="004F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B9" w:rsidRDefault="004F37B9" w:rsidP="004F37B9">
    <w:pPr>
      <w:pStyle w:val="Nagwek"/>
      <w:jc w:val="center"/>
      <w:rPr>
        <w:rFonts w:ascii="Century Gothic" w:hAnsi="Century Gothic" w:cs="Tahoma"/>
        <w:b/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13CC72B3" wp14:editId="2559076F">
          <wp:extent cx="5709285" cy="572770"/>
          <wp:effectExtent l="0" t="0" r="5715" b="0"/>
          <wp:docPr id="1" name="Obraz 1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I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7B9" w:rsidRDefault="004F37B9" w:rsidP="004F37B9">
    <w:pPr>
      <w:pStyle w:val="Nagwek"/>
      <w:jc w:val="center"/>
      <w:rPr>
        <w:rFonts w:ascii="Century Gothic" w:hAnsi="Century Gothic" w:cs="Tahoma"/>
        <w:b/>
        <w:i/>
        <w:iCs/>
        <w:sz w:val="16"/>
        <w:szCs w:val="16"/>
      </w:rPr>
    </w:pPr>
  </w:p>
  <w:p w:rsidR="00CD6C16" w:rsidRDefault="004F37B9" w:rsidP="00CD6C16">
    <w:pPr>
      <w:tabs>
        <w:tab w:val="left" w:pos="720"/>
        <w:tab w:val="left" w:pos="1584"/>
        <w:tab w:val="left" w:pos="2592"/>
        <w:tab w:val="left" w:pos="3312"/>
        <w:tab w:val="left" w:pos="3744"/>
        <w:tab w:val="left" w:pos="4032"/>
        <w:tab w:val="left" w:pos="4896"/>
        <w:tab w:val="left" w:pos="5904"/>
        <w:tab w:val="left" w:pos="6768"/>
        <w:tab w:val="left" w:pos="7056"/>
      </w:tabs>
      <w:spacing w:after="0"/>
      <w:jc w:val="center"/>
      <w:rPr>
        <w:rFonts w:ascii="Century Gothic" w:hAnsi="Century Gothic"/>
        <w:bCs/>
        <w:i/>
        <w:iCs/>
        <w:sz w:val="16"/>
        <w:szCs w:val="16"/>
      </w:rPr>
    </w:pPr>
    <w:r w:rsidRPr="008B3340">
      <w:rPr>
        <w:rFonts w:ascii="Century Gothic" w:hAnsi="Century Gothic"/>
        <w:bCs/>
        <w:i/>
        <w:iCs/>
        <w:sz w:val="16"/>
        <w:szCs w:val="16"/>
      </w:rPr>
      <w:t>Projekt jest współfinansowany</w:t>
    </w:r>
    <w:r>
      <w:rPr>
        <w:rFonts w:ascii="Century Gothic" w:hAnsi="Century Gothic"/>
        <w:bCs/>
        <w:i/>
        <w:iCs/>
        <w:sz w:val="16"/>
        <w:szCs w:val="16"/>
      </w:rPr>
      <w:t xml:space="preserve"> z</w:t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e środków </w:t>
    </w:r>
    <w:r>
      <w:rPr>
        <w:rFonts w:ascii="Century Gothic" w:hAnsi="Century Gothic"/>
        <w:bCs/>
        <w:i/>
        <w:iCs/>
        <w:sz w:val="16"/>
        <w:szCs w:val="16"/>
      </w:rPr>
      <w:br/>
    </w:r>
    <w:r w:rsidRPr="008B3340">
      <w:rPr>
        <w:rFonts w:ascii="Century Gothic" w:hAnsi="Century Gothic"/>
        <w:bCs/>
        <w:i/>
        <w:iCs/>
        <w:sz w:val="16"/>
        <w:szCs w:val="16"/>
      </w:rPr>
      <w:t xml:space="preserve">Europejskiego Funduszu Strukturalnego i Inwestycyjnego Unii Europejskiej </w:t>
    </w:r>
    <w:r w:rsidRPr="008B3340">
      <w:rPr>
        <w:rFonts w:ascii="Century Gothic" w:hAnsi="Century Gothic"/>
        <w:bCs/>
        <w:i/>
        <w:iCs/>
        <w:sz w:val="16"/>
        <w:szCs w:val="16"/>
      </w:rPr>
      <w:br/>
    </w:r>
    <w:r w:rsidR="00CD6C16">
      <w:rPr>
        <w:rFonts w:ascii="Century Gothic" w:hAnsi="Century Gothic"/>
        <w:bCs/>
        <w:i/>
        <w:iCs/>
        <w:sz w:val="16"/>
        <w:szCs w:val="16"/>
      </w:rPr>
      <w:t xml:space="preserve">w ramach projektu Banku Gospodarstwa Krajowego, III Oś priorytetowa – Wsparcie innowacji w przedsiębiorstwach, </w:t>
    </w:r>
  </w:p>
  <w:p w:rsidR="004F37B9" w:rsidRDefault="00CD6C16" w:rsidP="00CD6C16">
    <w:pPr>
      <w:tabs>
        <w:tab w:val="left" w:pos="720"/>
        <w:tab w:val="left" w:pos="1584"/>
        <w:tab w:val="left" w:pos="2592"/>
        <w:tab w:val="left" w:pos="3312"/>
        <w:tab w:val="left" w:pos="3744"/>
        <w:tab w:val="left" w:pos="4032"/>
        <w:tab w:val="left" w:pos="4896"/>
        <w:tab w:val="left" w:pos="5904"/>
        <w:tab w:val="left" w:pos="6768"/>
        <w:tab w:val="left" w:pos="7056"/>
      </w:tabs>
      <w:spacing w:after="0" w:line="240" w:lineRule="auto"/>
      <w:jc w:val="center"/>
      <w:rPr>
        <w:rFonts w:ascii="Century Gothic" w:hAnsi="Century Gothic"/>
        <w:bCs/>
        <w:i/>
        <w:iCs/>
        <w:sz w:val="16"/>
        <w:szCs w:val="16"/>
      </w:rPr>
    </w:pPr>
    <w:r>
      <w:rPr>
        <w:rFonts w:ascii="Century Gothic" w:hAnsi="Century Gothic"/>
        <w:bCs/>
        <w:i/>
        <w:iCs/>
        <w:sz w:val="16"/>
        <w:szCs w:val="16"/>
      </w:rPr>
      <w:t>działanie 3.2. – Wsparcie wdrożeń wyników prac B+R, poddziałanie 3.2.2. – Kredyt na innowacje technologiczne</w:t>
    </w:r>
  </w:p>
  <w:p w:rsidR="004F37B9" w:rsidRDefault="004F37B9" w:rsidP="004F37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B3D"/>
    <w:multiLevelType w:val="hybridMultilevel"/>
    <w:tmpl w:val="83A85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291"/>
    <w:multiLevelType w:val="hybridMultilevel"/>
    <w:tmpl w:val="1A9AC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A328A"/>
    <w:multiLevelType w:val="hybridMultilevel"/>
    <w:tmpl w:val="2BAA7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5219E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10E"/>
    <w:multiLevelType w:val="hybridMultilevel"/>
    <w:tmpl w:val="D02A6652"/>
    <w:lvl w:ilvl="0" w:tplc="95042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BD761A"/>
    <w:multiLevelType w:val="hybridMultilevel"/>
    <w:tmpl w:val="DDC8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C2813"/>
    <w:multiLevelType w:val="hybridMultilevel"/>
    <w:tmpl w:val="458C9A08"/>
    <w:lvl w:ilvl="0" w:tplc="0C64A3E6">
      <w:start w:val="1"/>
      <w:numFmt w:val="decimal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A14C2"/>
    <w:multiLevelType w:val="hybridMultilevel"/>
    <w:tmpl w:val="DBB40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B7F61"/>
    <w:multiLevelType w:val="hybridMultilevel"/>
    <w:tmpl w:val="E3304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5031F"/>
    <w:multiLevelType w:val="hybridMultilevel"/>
    <w:tmpl w:val="4CEEA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5219E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5537A"/>
    <w:multiLevelType w:val="hybridMultilevel"/>
    <w:tmpl w:val="9FFE6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C6942"/>
    <w:multiLevelType w:val="hybridMultilevel"/>
    <w:tmpl w:val="6ADC15AC"/>
    <w:lvl w:ilvl="0" w:tplc="049E84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8662B"/>
    <w:multiLevelType w:val="hybridMultilevel"/>
    <w:tmpl w:val="53E8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122F4"/>
    <w:multiLevelType w:val="hybridMultilevel"/>
    <w:tmpl w:val="1C5E9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5219E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65E1E"/>
    <w:multiLevelType w:val="hybridMultilevel"/>
    <w:tmpl w:val="5B2AAC8A"/>
    <w:lvl w:ilvl="0" w:tplc="4B5219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ED"/>
    <w:rsid w:val="000034B8"/>
    <w:rsid w:val="00027C54"/>
    <w:rsid w:val="0003724B"/>
    <w:rsid w:val="00041BFC"/>
    <w:rsid w:val="0004293E"/>
    <w:rsid w:val="000537DD"/>
    <w:rsid w:val="00073190"/>
    <w:rsid w:val="00075301"/>
    <w:rsid w:val="00093FC6"/>
    <w:rsid w:val="000A09BE"/>
    <w:rsid w:val="000A1C79"/>
    <w:rsid w:val="000B38FA"/>
    <w:rsid w:val="000D583C"/>
    <w:rsid w:val="000E1098"/>
    <w:rsid w:val="000E31B1"/>
    <w:rsid w:val="00100DA8"/>
    <w:rsid w:val="001041F4"/>
    <w:rsid w:val="00107BD8"/>
    <w:rsid w:val="001135C4"/>
    <w:rsid w:val="0011362A"/>
    <w:rsid w:val="00115C84"/>
    <w:rsid w:val="001202F4"/>
    <w:rsid w:val="00123E5C"/>
    <w:rsid w:val="00133BA9"/>
    <w:rsid w:val="00145461"/>
    <w:rsid w:val="00153F1D"/>
    <w:rsid w:val="00173602"/>
    <w:rsid w:val="0017652C"/>
    <w:rsid w:val="00182F5A"/>
    <w:rsid w:val="00184FC9"/>
    <w:rsid w:val="0018761A"/>
    <w:rsid w:val="001C7F62"/>
    <w:rsid w:val="001F1A70"/>
    <w:rsid w:val="001F1F34"/>
    <w:rsid w:val="002108CF"/>
    <w:rsid w:val="0023291B"/>
    <w:rsid w:val="002329B4"/>
    <w:rsid w:val="00265D40"/>
    <w:rsid w:val="00286E31"/>
    <w:rsid w:val="002A45AB"/>
    <w:rsid w:val="002B2392"/>
    <w:rsid w:val="002C66EC"/>
    <w:rsid w:val="002E0F7F"/>
    <w:rsid w:val="002E7400"/>
    <w:rsid w:val="002F29BC"/>
    <w:rsid w:val="003173D5"/>
    <w:rsid w:val="003206BB"/>
    <w:rsid w:val="00333476"/>
    <w:rsid w:val="0034000B"/>
    <w:rsid w:val="00343994"/>
    <w:rsid w:val="003A7172"/>
    <w:rsid w:val="003C3BBB"/>
    <w:rsid w:val="003D00CC"/>
    <w:rsid w:val="003D33AD"/>
    <w:rsid w:val="003E4F60"/>
    <w:rsid w:val="003F254F"/>
    <w:rsid w:val="00411789"/>
    <w:rsid w:val="0041750F"/>
    <w:rsid w:val="00421684"/>
    <w:rsid w:val="00436D51"/>
    <w:rsid w:val="0047351C"/>
    <w:rsid w:val="00475E54"/>
    <w:rsid w:val="00477EBD"/>
    <w:rsid w:val="00482DFC"/>
    <w:rsid w:val="004852B3"/>
    <w:rsid w:val="004A099F"/>
    <w:rsid w:val="004C39D5"/>
    <w:rsid w:val="004C4514"/>
    <w:rsid w:val="004C54AD"/>
    <w:rsid w:val="004E2CDE"/>
    <w:rsid w:val="004F1B43"/>
    <w:rsid w:val="004F3622"/>
    <w:rsid w:val="004F37B9"/>
    <w:rsid w:val="00540795"/>
    <w:rsid w:val="00544C84"/>
    <w:rsid w:val="00546199"/>
    <w:rsid w:val="005504D0"/>
    <w:rsid w:val="00565941"/>
    <w:rsid w:val="005A0100"/>
    <w:rsid w:val="005A41BB"/>
    <w:rsid w:val="006173E3"/>
    <w:rsid w:val="00633E1D"/>
    <w:rsid w:val="00633E5A"/>
    <w:rsid w:val="00646180"/>
    <w:rsid w:val="006516BD"/>
    <w:rsid w:val="006541F9"/>
    <w:rsid w:val="006640E5"/>
    <w:rsid w:val="00665864"/>
    <w:rsid w:val="00682FCD"/>
    <w:rsid w:val="00684630"/>
    <w:rsid w:val="00687269"/>
    <w:rsid w:val="006968AC"/>
    <w:rsid w:val="006B64F8"/>
    <w:rsid w:val="006D471F"/>
    <w:rsid w:val="006E3D32"/>
    <w:rsid w:val="00716B68"/>
    <w:rsid w:val="007262B9"/>
    <w:rsid w:val="007337E4"/>
    <w:rsid w:val="00741026"/>
    <w:rsid w:val="00747B2B"/>
    <w:rsid w:val="00756147"/>
    <w:rsid w:val="00767882"/>
    <w:rsid w:val="0077009C"/>
    <w:rsid w:val="007820BD"/>
    <w:rsid w:val="00783797"/>
    <w:rsid w:val="00786073"/>
    <w:rsid w:val="00786DA5"/>
    <w:rsid w:val="007965E3"/>
    <w:rsid w:val="007B1432"/>
    <w:rsid w:val="007D24FE"/>
    <w:rsid w:val="007F1C5B"/>
    <w:rsid w:val="00805619"/>
    <w:rsid w:val="008127BC"/>
    <w:rsid w:val="008412BB"/>
    <w:rsid w:val="00851AD2"/>
    <w:rsid w:val="008541E5"/>
    <w:rsid w:val="00855924"/>
    <w:rsid w:val="00863880"/>
    <w:rsid w:val="00892AD5"/>
    <w:rsid w:val="008A3535"/>
    <w:rsid w:val="008A4283"/>
    <w:rsid w:val="008B2319"/>
    <w:rsid w:val="008D2439"/>
    <w:rsid w:val="008D6C4A"/>
    <w:rsid w:val="008E2AD6"/>
    <w:rsid w:val="008E5490"/>
    <w:rsid w:val="00910EF2"/>
    <w:rsid w:val="00921453"/>
    <w:rsid w:val="00922321"/>
    <w:rsid w:val="009331CF"/>
    <w:rsid w:val="00953690"/>
    <w:rsid w:val="0097483B"/>
    <w:rsid w:val="009752C8"/>
    <w:rsid w:val="009773F9"/>
    <w:rsid w:val="009A0AA1"/>
    <w:rsid w:val="009A0EEF"/>
    <w:rsid w:val="009D02C7"/>
    <w:rsid w:val="009D163F"/>
    <w:rsid w:val="009D3FAE"/>
    <w:rsid w:val="009E6389"/>
    <w:rsid w:val="00A07A0B"/>
    <w:rsid w:val="00A2165F"/>
    <w:rsid w:val="00A23CDC"/>
    <w:rsid w:val="00A32724"/>
    <w:rsid w:val="00A35660"/>
    <w:rsid w:val="00A47443"/>
    <w:rsid w:val="00A54EC4"/>
    <w:rsid w:val="00A91787"/>
    <w:rsid w:val="00AA2E5D"/>
    <w:rsid w:val="00AA42CC"/>
    <w:rsid w:val="00AA7BD4"/>
    <w:rsid w:val="00AC3126"/>
    <w:rsid w:val="00AC4B2E"/>
    <w:rsid w:val="00AE0124"/>
    <w:rsid w:val="00B22967"/>
    <w:rsid w:val="00B41628"/>
    <w:rsid w:val="00B42C0A"/>
    <w:rsid w:val="00B474CA"/>
    <w:rsid w:val="00B54728"/>
    <w:rsid w:val="00B54C87"/>
    <w:rsid w:val="00B60739"/>
    <w:rsid w:val="00B83432"/>
    <w:rsid w:val="00BA65ED"/>
    <w:rsid w:val="00BC1A0C"/>
    <w:rsid w:val="00BC770B"/>
    <w:rsid w:val="00BC7CD1"/>
    <w:rsid w:val="00BD2770"/>
    <w:rsid w:val="00BD70ED"/>
    <w:rsid w:val="00BE71EF"/>
    <w:rsid w:val="00BF5945"/>
    <w:rsid w:val="00C00BA8"/>
    <w:rsid w:val="00C036B8"/>
    <w:rsid w:val="00C0771C"/>
    <w:rsid w:val="00C247B6"/>
    <w:rsid w:val="00C25E40"/>
    <w:rsid w:val="00C267F1"/>
    <w:rsid w:val="00C32ED9"/>
    <w:rsid w:val="00C331D6"/>
    <w:rsid w:val="00C4486E"/>
    <w:rsid w:val="00C63FE9"/>
    <w:rsid w:val="00C85455"/>
    <w:rsid w:val="00CC57FD"/>
    <w:rsid w:val="00CD6C16"/>
    <w:rsid w:val="00CE4FDF"/>
    <w:rsid w:val="00CF3E65"/>
    <w:rsid w:val="00D00664"/>
    <w:rsid w:val="00D30E12"/>
    <w:rsid w:val="00D60329"/>
    <w:rsid w:val="00D60445"/>
    <w:rsid w:val="00DC2335"/>
    <w:rsid w:val="00DD2CCF"/>
    <w:rsid w:val="00DF7E56"/>
    <w:rsid w:val="00E240E1"/>
    <w:rsid w:val="00E57A31"/>
    <w:rsid w:val="00E92C39"/>
    <w:rsid w:val="00E95C3E"/>
    <w:rsid w:val="00EA1FA2"/>
    <w:rsid w:val="00EB4DCD"/>
    <w:rsid w:val="00EB76B0"/>
    <w:rsid w:val="00EB7A7C"/>
    <w:rsid w:val="00EC2F5C"/>
    <w:rsid w:val="00EC53B6"/>
    <w:rsid w:val="00ED7E51"/>
    <w:rsid w:val="00EE05BC"/>
    <w:rsid w:val="00EE3074"/>
    <w:rsid w:val="00EE3ABD"/>
    <w:rsid w:val="00EF7BB5"/>
    <w:rsid w:val="00F00C14"/>
    <w:rsid w:val="00F161AB"/>
    <w:rsid w:val="00F26079"/>
    <w:rsid w:val="00F2769E"/>
    <w:rsid w:val="00F75538"/>
    <w:rsid w:val="00F82CDE"/>
    <w:rsid w:val="00FA400A"/>
    <w:rsid w:val="00FC3785"/>
    <w:rsid w:val="00FC5013"/>
    <w:rsid w:val="00FD696F"/>
    <w:rsid w:val="00FF09E7"/>
    <w:rsid w:val="00FF4B96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0E1"/>
    <w:pPr>
      <w:ind w:left="720"/>
      <w:contextualSpacing/>
    </w:pPr>
  </w:style>
  <w:style w:type="table" w:styleId="Tabela-Siatka">
    <w:name w:val="Table Grid"/>
    <w:basedOn w:val="Standardowy"/>
    <w:uiPriority w:val="39"/>
    <w:rsid w:val="003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2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3880"/>
    <w:rPr>
      <w:b/>
      <w:bCs/>
    </w:rPr>
  </w:style>
  <w:style w:type="paragraph" w:styleId="Nagwek">
    <w:name w:val="header"/>
    <w:basedOn w:val="Normalny"/>
    <w:link w:val="NagwekZnak"/>
    <w:unhideWhenUsed/>
    <w:rsid w:val="004F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37B9"/>
  </w:style>
  <w:style w:type="paragraph" w:styleId="Stopka">
    <w:name w:val="footer"/>
    <w:basedOn w:val="Normalny"/>
    <w:link w:val="StopkaZnak"/>
    <w:unhideWhenUsed/>
    <w:rsid w:val="004F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37B9"/>
  </w:style>
  <w:style w:type="character" w:styleId="Odwoaniedokomentarza">
    <w:name w:val="annotation reference"/>
    <w:basedOn w:val="Domylnaczcionkaakapitu"/>
    <w:uiPriority w:val="99"/>
    <w:semiHidden/>
    <w:unhideWhenUsed/>
    <w:rsid w:val="00C32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E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0E1"/>
    <w:pPr>
      <w:ind w:left="720"/>
      <w:contextualSpacing/>
    </w:pPr>
  </w:style>
  <w:style w:type="table" w:styleId="Tabela-Siatka">
    <w:name w:val="Table Grid"/>
    <w:basedOn w:val="Standardowy"/>
    <w:uiPriority w:val="39"/>
    <w:rsid w:val="003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2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3880"/>
    <w:rPr>
      <w:b/>
      <w:bCs/>
    </w:rPr>
  </w:style>
  <w:style w:type="paragraph" w:styleId="Nagwek">
    <w:name w:val="header"/>
    <w:basedOn w:val="Normalny"/>
    <w:link w:val="NagwekZnak"/>
    <w:unhideWhenUsed/>
    <w:rsid w:val="004F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37B9"/>
  </w:style>
  <w:style w:type="paragraph" w:styleId="Stopka">
    <w:name w:val="footer"/>
    <w:basedOn w:val="Normalny"/>
    <w:link w:val="StopkaZnak"/>
    <w:unhideWhenUsed/>
    <w:rsid w:val="004F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37B9"/>
  </w:style>
  <w:style w:type="character" w:styleId="Odwoaniedokomentarza">
    <w:name w:val="annotation reference"/>
    <w:basedOn w:val="Domylnaczcionkaakapitu"/>
    <w:uiPriority w:val="99"/>
    <w:semiHidden/>
    <w:unhideWhenUsed/>
    <w:rsid w:val="00C32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E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Henzler</dc:creator>
  <cp:lastModifiedBy>A.Bocian</cp:lastModifiedBy>
  <cp:revision>7</cp:revision>
  <cp:lastPrinted>2015-12-02T12:34:00Z</cp:lastPrinted>
  <dcterms:created xsi:type="dcterms:W3CDTF">2016-01-07T11:27:00Z</dcterms:created>
  <dcterms:modified xsi:type="dcterms:W3CDTF">2016-01-28T07:45:00Z</dcterms:modified>
</cp:coreProperties>
</file>